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2927" w14:textId="77777777" w:rsidR="00BC73F8" w:rsidRPr="00E73581" w:rsidRDefault="00BC73F8" w:rsidP="00BC73F8">
      <w:pPr>
        <w:rPr>
          <w:b/>
        </w:rPr>
      </w:pPr>
    </w:p>
    <w:p w14:paraId="3ADE3758" w14:textId="2FF0860D" w:rsidR="00CA125A" w:rsidRPr="006574B7" w:rsidRDefault="001F47BA" w:rsidP="007D3559">
      <w:pPr>
        <w:jc w:val="center"/>
        <w:rPr>
          <w:b/>
          <w:sz w:val="24"/>
          <w:szCs w:val="24"/>
        </w:rPr>
      </w:pPr>
      <w:r w:rsidRPr="006574B7">
        <w:rPr>
          <w:b/>
          <w:sz w:val="24"/>
          <w:szCs w:val="24"/>
        </w:rPr>
        <w:t>20</w:t>
      </w:r>
      <w:r w:rsidR="00010E7E" w:rsidRPr="006574B7">
        <w:rPr>
          <w:b/>
          <w:sz w:val="24"/>
          <w:szCs w:val="24"/>
        </w:rPr>
        <w:t>2</w:t>
      </w:r>
      <w:r w:rsidR="00390D9D" w:rsidRPr="006574B7">
        <w:rPr>
          <w:b/>
          <w:sz w:val="24"/>
          <w:szCs w:val="24"/>
        </w:rPr>
        <w:t>4</w:t>
      </w:r>
      <w:r w:rsidRPr="006574B7">
        <w:rPr>
          <w:b/>
          <w:sz w:val="24"/>
          <w:szCs w:val="24"/>
        </w:rPr>
        <w:t xml:space="preserve">. évi </w:t>
      </w:r>
      <w:r w:rsidR="002F4438">
        <w:rPr>
          <w:b/>
          <w:sz w:val="24"/>
          <w:szCs w:val="24"/>
        </w:rPr>
        <w:t>p</w:t>
      </w:r>
      <w:r w:rsidRPr="006574B7">
        <w:rPr>
          <w:b/>
          <w:sz w:val="24"/>
          <w:szCs w:val="24"/>
        </w:rPr>
        <w:t>ályázati felhívás</w:t>
      </w:r>
      <w:r w:rsidR="00572619" w:rsidRPr="006574B7">
        <w:rPr>
          <w:b/>
          <w:sz w:val="24"/>
          <w:szCs w:val="24"/>
        </w:rPr>
        <w:t xml:space="preserve"> </w:t>
      </w:r>
      <w:r w:rsidR="00AF297F" w:rsidRPr="006574B7">
        <w:rPr>
          <w:b/>
          <w:sz w:val="24"/>
          <w:szCs w:val="24"/>
        </w:rPr>
        <w:br/>
      </w:r>
      <w:r w:rsidR="009E6131" w:rsidRPr="006574B7">
        <w:rPr>
          <w:b/>
          <w:sz w:val="24"/>
          <w:szCs w:val="24"/>
        </w:rPr>
        <w:t xml:space="preserve">PTE </w:t>
      </w:r>
      <w:r w:rsidR="003F4DFF" w:rsidRPr="006574B7">
        <w:rPr>
          <w:b/>
          <w:sz w:val="24"/>
          <w:szCs w:val="24"/>
        </w:rPr>
        <w:t>Kooperatív kutatás-fejlesztési program pályázat</w:t>
      </w:r>
      <w:r w:rsidR="00B34838" w:rsidRPr="006574B7">
        <w:rPr>
          <w:b/>
          <w:sz w:val="24"/>
          <w:szCs w:val="24"/>
        </w:rPr>
        <w:br/>
      </w:r>
    </w:p>
    <w:p w14:paraId="79FDF60B" w14:textId="62DEB1F1" w:rsidR="00BC0B47" w:rsidRPr="00E73581" w:rsidRDefault="00CA125A" w:rsidP="007D3559">
      <w:pPr>
        <w:pStyle w:val="Listaszerbekezds"/>
        <w:numPr>
          <w:ilvl w:val="0"/>
          <w:numId w:val="9"/>
        </w:numPr>
        <w:spacing w:before="240" w:line="276" w:lineRule="auto"/>
        <w:rPr>
          <w:b/>
        </w:rPr>
      </w:pPr>
      <w:r w:rsidRPr="00E73581">
        <w:rPr>
          <w:b/>
        </w:rPr>
        <w:t>A</w:t>
      </w:r>
      <w:r w:rsidR="003F4DFF">
        <w:rPr>
          <w:b/>
        </w:rPr>
        <w:t xml:space="preserve"> pályázat </w:t>
      </w:r>
      <w:r w:rsidRPr="00E73581">
        <w:rPr>
          <w:b/>
        </w:rPr>
        <w:t>célja</w:t>
      </w:r>
      <w:r w:rsidR="00A605FC">
        <w:rPr>
          <w:b/>
        </w:rPr>
        <w:t xml:space="preserve"> és indokoltsága</w:t>
      </w:r>
    </w:p>
    <w:p w14:paraId="1ED5045A" w14:textId="3FC7955B" w:rsidR="00283008" w:rsidRPr="00E73581" w:rsidRDefault="00283008" w:rsidP="007D3559">
      <w:pPr>
        <w:spacing w:line="276" w:lineRule="auto"/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 Pécsi Tudományegyetem célja, hogy az oktatás</w:t>
      </w:r>
      <w:r w:rsidR="00FA49D7" w:rsidRPr="00E73581">
        <w:rPr>
          <w:rFonts w:ascii="Calibri" w:hAnsi="Calibri" w:cs="Calibri"/>
        </w:rPr>
        <w:t>,</w:t>
      </w:r>
      <w:r w:rsidRPr="00E73581">
        <w:rPr>
          <w:rFonts w:ascii="Calibri" w:hAnsi="Calibri" w:cs="Calibri"/>
        </w:rPr>
        <w:t xml:space="preserve"> valamint a tudományos tevékenység mellett a régió és az ország meghatározó kutatás-fejlesztési és innovációs központja is legyen.</w:t>
      </w:r>
    </w:p>
    <w:p w14:paraId="6D14AA03" w14:textId="6789AE0E" w:rsidR="00CA125A" w:rsidRDefault="00F44778" w:rsidP="007D3559">
      <w:p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Annak érdekében, hogy az egyetemi kutatások valós piaci problémák megoldását szolgálják, a PTE 2024-ben létrehozta a </w:t>
      </w:r>
      <w:bookmarkStart w:id="0" w:name="_Hlk162440358"/>
      <w:r w:rsidRPr="00A605FC">
        <w:rPr>
          <w:rFonts w:ascii="Calibri" w:eastAsia="Times New Roman" w:hAnsi="Calibri" w:cs="Calibri"/>
          <w:b/>
          <w:bCs/>
          <w:lang w:eastAsia="hu-HU"/>
        </w:rPr>
        <w:t>PTE Kooperatív kutatás-fejlesztési programot</w:t>
      </w:r>
      <w:bookmarkEnd w:id="0"/>
      <w:r>
        <w:rPr>
          <w:rFonts w:ascii="Calibri" w:eastAsia="Times New Roman" w:hAnsi="Calibri" w:cs="Calibri"/>
          <w:lang w:eastAsia="hu-HU"/>
        </w:rPr>
        <w:t xml:space="preserve">. A program keretében támogatást kaphatnak azok a vállalati-egyetemi közös kutatás-fejlesztési projektek, amelyek a gazdasági szereplők valós piaci igényeire épülnek és amelyek megvalósításában a gazdasági szereplő és az Egyetem közösen vesz részt. </w:t>
      </w:r>
    </w:p>
    <w:p w14:paraId="735DCC21" w14:textId="488FCDE4" w:rsidR="00A605FC" w:rsidRDefault="00A605FC" w:rsidP="007D3559">
      <w:pPr>
        <w:shd w:val="clear" w:color="auto" w:fill="FFFFFF"/>
        <w:spacing w:after="0" w:line="276" w:lineRule="auto"/>
        <w:contextualSpacing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A program a piaci szereplők számára azért előnyös, mert biztosítja a hozzáférést a PTE kiemelkedő színvonalú tudományos erőforrásaihoz, kompetenciáihoz, lehetőséget ad hosszútávú szakmai kapcsolatok kiépítésére, választ ad a céget érintő problémákra és kihívásokra, valamint rendelkezési/hasznosítási jogot biztosít a keletkező tudás felett. </w:t>
      </w:r>
    </w:p>
    <w:p w14:paraId="11C3D780" w14:textId="02CC514E" w:rsidR="00A605FC" w:rsidRDefault="00A605FC" w:rsidP="007D3559">
      <w:pPr>
        <w:shd w:val="clear" w:color="auto" w:fill="FFFFFF"/>
        <w:spacing w:after="0" w:line="276" w:lineRule="auto"/>
        <w:contextualSpacing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A program a PTE számára azért előnyös, mert a kutatócsoportok valós, </w:t>
      </w:r>
      <w:proofErr w:type="spellStart"/>
      <w:r>
        <w:rPr>
          <w:rFonts w:ascii="Calibri" w:eastAsia="Times New Roman" w:hAnsi="Calibri" w:cs="Calibri"/>
          <w:lang w:eastAsia="hu-HU"/>
        </w:rPr>
        <w:t>validált</w:t>
      </w:r>
      <w:proofErr w:type="spellEnd"/>
      <w:r>
        <w:rPr>
          <w:rFonts w:ascii="Calibri" w:eastAsia="Times New Roman" w:hAnsi="Calibri" w:cs="Calibri"/>
          <w:lang w:eastAsia="hu-HU"/>
        </w:rPr>
        <w:t xml:space="preserve"> problémán dolgozhatnak, a kutatás eredménye jó eséllyel piaci termékké vagy szolgáltatássá fejlődhet, lehetőséget ad hosszútávú szakmai kapcsolatok kiépítésére céges parterekkel, valamint piacra jutás esetén bevételt hoz. </w:t>
      </w:r>
    </w:p>
    <w:p w14:paraId="27E734FD" w14:textId="322397D6" w:rsidR="00A605FC" w:rsidRPr="006D6C52" w:rsidRDefault="00A605FC" w:rsidP="007D3559">
      <w:pPr>
        <w:shd w:val="clear" w:color="auto" w:fill="FFFFFF"/>
        <w:spacing w:after="0" w:line="276" w:lineRule="auto"/>
        <w:contextualSpacing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A program keretében támogatott projektek megfelelő alapot adhatnak későbbi kutatás-fejlesztési pályázatokhoz, ahol legalább TRL4 szintű technológiát és vállalat-egyetem kapcsolatot várnak el a pályázat kiírói.  </w:t>
      </w:r>
    </w:p>
    <w:p w14:paraId="4CCB3391" w14:textId="2E619B1B" w:rsidR="00CA125A" w:rsidRPr="00E73581" w:rsidRDefault="00CA125A" w:rsidP="007D3559">
      <w:pPr>
        <w:pStyle w:val="Listaszerbekezds"/>
        <w:numPr>
          <w:ilvl w:val="0"/>
          <w:numId w:val="9"/>
        </w:numPr>
        <w:spacing w:before="240" w:line="276" w:lineRule="auto"/>
        <w:rPr>
          <w:b/>
        </w:rPr>
      </w:pPr>
      <w:r w:rsidRPr="00E73581">
        <w:rPr>
          <w:b/>
        </w:rPr>
        <w:t>A</w:t>
      </w:r>
      <w:r w:rsidR="00A605FC">
        <w:rPr>
          <w:b/>
        </w:rPr>
        <w:t xml:space="preserve"> program</w:t>
      </w:r>
      <w:r w:rsidRPr="00E73581">
        <w:rPr>
          <w:b/>
        </w:rPr>
        <w:t xml:space="preserve"> forrása</w:t>
      </w:r>
    </w:p>
    <w:p w14:paraId="2A8632E5" w14:textId="666881DC" w:rsidR="001F47BA" w:rsidRPr="00E84905" w:rsidRDefault="001F47BA" w:rsidP="007D3559">
      <w:pPr>
        <w:spacing w:line="276" w:lineRule="auto"/>
        <w:jc w:val="both"/>
        <w:rPr>
          <w:b/>
          <w:bCs/>
        </w:rPr>
      </w:pPr>
      <w:r w:rsidRPr="00E73581">
        <w:rPr>
          <w:rFonts w:cstheme="minorHAnsi"/>
        </w:rPr>
        <w:t>A</w:t>
      </w:r>
      <w:r w:rsidR="00BB2573">
        <w:rPr>
          <w:rFonts w:cstheme="minorHAnsi"/>
        </w:rPr>
        <w:t xml:space="preserve"> program pénzügyi</w:t>
      </w:r>
      <w:r w:rsidR="000D239A" w:rsidRPr="00E73581">
        <w:rPr>
          <w:rFonts w:cstheme="minorHAnsi"/>
        </w:rPr>
        <w:t xml:space="preserve"> </w:t>
      </w:r>
      <w:r w:rsidR="00957536" w:rsidRPr="00E73581">
        <w:rPr>
          <w:rFonts w:cstheme="minorHAnsi"/>
        </w:rPr>
        <w:t>forrását a</w:t>
      </w:r>
      <w:r w:rsidR="00210DE6" w:rsidRPr="00E73581">
        <w:rPr>
          <w:rFonts w:cstheme="minorHAnsi"/>
        </w:rPr>
        <w:t xml:space="preserve"> </w:t>
      </w:r>
      <w:r w:rsidR="00BD505E">
        <w:rPr>
          <w:rFonts w:cstheme="minorHAnsi"/>
        </w:rPr>
        <w:t xml:space="preserve">tudományos rektorhelyettesi kutatási alap </w:t>
      </w:r>
      <w:r w:rsidR="002069EC" w:rsidRPr="00E73581">
        <w:rPr>
          <w:rFonts w:cstheme="minorHAnsi"/>
        </w:rPr>
        <w:t>biztosítja</w:t>
      </w:r>
      <w:r w:rsidR="008D5D8F">
        <w:rPr>
          <w:rFonts w:cstheme="minorHAnsi"/>
        </w:rPr>
        <w:t xml:space="preserve">, melynek nagysága </w:t>
      </w:r>
      <w:r w:rsidR="001619A8" w:rsidRPr="00E84905">
        <w:rPr>
          <w:rFonts w:cstheme="minorHAnsi"/>
          <w:b/>
          <w:bCs/>
        </w:rPr>
        <w:t>bruttó</w:t>
      </w:r>
      <w:r w:rsidR="00817067" w:rsidRPr="00E84905">
        <w:rPr>
          <w:rFonts w:cstheme="minorHAnsi"/>
          <w:b/>
          <w:bCs/>
        </w:rPr>
        <w:t xml:space="preserve"> </w:t>
      </w:r>
      <w:r w:rsidR="00BB2573">
        <w:rPr>
          <w:rFonts w:cstheme="minorHAnsi"/>
          <w:b/>
          <w:bCs/>
        </w:rPr>
        <w:t>50</w:t>
      </w:r>
      <w:r w:rsidR="00817067" w:rsidRPr="00E84905">
        <w:rPr>
          <w:rFonts w:cstheme="minorHAnsi"/>
          <w:b/>
          <w:bCs/>
        </w:rPr>
        <w:t xml:space="preserve"> millió Ft</w:t>
      </w:r>
      <w:r w:rsidR="0079468D" w:rsidRPr="00E84905">
        <w:rPr>
          <w:rFonts w:cstheme="minorHAnsi"/>
          <w:b/>
          <w:bCs/>
        </w:rPr>
        <w:t>.</w:t>
      </w:r>
    </w:p>
    <w:p w14:paraId="0842352B" w14:textId="6B3B1006" w:rsidR="00F51D8E" w:rsidRPr="00E73581" w:rsidRDefault="00F51D8E" w:rsidP="007D3559">
      <w:pPr>
        <w:pStyle w:val="Listaszerbekezds"/>
        <w:numPr>
          <w:ilvl w:val="0"/>
          <w:numId w:val="9"/>
        </w:numPr>
        <w:spacing w:before="240" w:after="240" w:line="276" w:lineRule="auto"/>
        <w:rPr>
          <w:b/>
        </w:rPr>
      </w:pPr>
      <w:r w:rsidRPr="00E73581">
        <w:rPr>
          <w:b/>
        </w:rPr>
        <w:t>A program keretében támogatható tevékenységek</w:t>
      </w:r>
    </w:p>
    <w:p w14:paraId="6EFE7A53" w14:textId="34E172A4" w:rsidR="00F51D8E" w:rsidRPr="00E73581" w:rsidRDefault="00F51D8E" w:rsidP="007D3559">
      <w:pPr>
        <w:spacing w:line="276" w:lineRule="auto"/>
        <w:jc w:val="both"/>
      </w:pPr>
      <w:r w:rsidRPr="00E73581">
        <w:t>(1.) Ötlet</w:t>
      </w:r>
      <w:r w:rsidR="00326793">
        <w:t xml:space="preserve"> igazolásához szükséges kutatás, validáció</w:t>
      </w:r>
      <w:r w:rsidR="00F62F3F">
        <w:t>;</w:t>
      </w:r>
    </w:p>
    <w:p w14:paraId="33A7BBD6" w14:textId="54B0AA41" w:rsidR="00F51D8E" w:rsidRPr="00E73581" w:rsidRDefault="00F51D8E" w:rsidP="007D3559">
      <w:pPr>
        <w:spacing w:line="276" w:lineRule="auto"/>
        <w:jc w:val="both"/>
      </w:pPr>
      <w:r w:rsidRPr="00E73581">
        <w:t xml:space="preserve">(2.) </w:t>
      </w:r>
      <w:proofErr w:type="spellStart"/>
      <w:r w:rsidRPr="00E73581">
        <w:t>Proof</w:t>
      </w:r>
      <w:proofErr w:type="spellEnd"/>
      <w:r w:rsidRPr="00E73581">
        <w:t xml:space="preserve"> of </w:t>
      </w:r>
      <w:proofErr w:type="spellStart"/>
      <w:r w:rsidRPr="00E73581">
        <w:t>Concept</w:t>
      </w:r>
      <w:proofErr w:type="spellEnd"/>
      <w:r w:rsidRPr="00E73581">
        <w:t xml:space="preserve"> (igazoló) kísérletek végzése</w:t>
      </w:r>
      <w:r w:rsidR="00F62F3F">
        <w:t>,</w:t>
      </w:r>
      <w:r w:rsidRPr="00E73581">
        <w:t xml:space="preserve"> ehhez kapcsolódó anyag</w:t>
      </w:r>
      <w:r w:rsidR="00E05090" w:rsidRPr="00E73581">
        <w:t xml:space="preserve">- és fogyóeszköz </w:t>
      </w:r>
      <w:r w:rsidRPr="00E73581">
        <w:t>beszerzés</w:t>
      </w:r>
      <w:r w:rsidR="00326793">
        <w:t>, bérköltség</w:t>
      </w:r>
      <w:r w:rsidR="00F62F3F">
        <w:t>;</w:t>
      </w:r>
    </w:p>
    <w:p w14:paraId="44DDD9FB" w14:textId="13F28E40" w:rsidR="00F51D8E" w:rsidRPr="00E73581" w:rsidRDefault="00F51D8E" w:rsidP="007D3559">
      <w:pPr>
        <w:spacing w:line="276" w:lineRule="auto"/>
        <w:jc w:val="both"/>
      </w:pPr>
      <w:r w:rsidRPr="00E73581">
        <w:t>(3.) Prototípus</w:t>
      </w:r>
      <w:r w:rsidR="00326793">
        <w:t xml:space="preserve"> vagy deszkamodell </w:t>
      </w:r>
      <w:r w:rsidRPr="00E73581">
        <w:t>fejlesztés;</w:t>
      </w:r>
    </w:p>
    <w:p w14:paraId="0E0058D7" w14:textId="5EA67831" w:rsidR="00F51D8E" w:rsidRPr="00E73581" w:rsidRDefault="00F51D8E" w:rsidP="007D3559">
      <w:pPr>
        <w:spacing w:line="276" w:lineRule="auto"/>
        <w:jc w:val="both"/>
      </w:pPr>
      <w:r w:rsidRPr="00E73581">
        <w:t xml:space="preserve">(4.) </w:t>
      </w:r>
      <w:r w:rsidR="00F62F3F">
        <w:t>Ü</w:t>
      </w:r>
      <w:r w:rsidRPr="00E73581">
        <w:t>zleti-hasznosítási modell kidolgozás</w:t>
      </w:r>
      <w:r w:rsidR="00F62F3F">
        <w:t>a</w:t>
      </w:r>
      <w:r w:rsidRPr="00E73581">
        <w:t>, piacelemzés, piacfókuszálás</w:t>
      </w:r>
      <w:r w:rsidR="00F62F3F">
        <w:t>, megvalósíthatósági tanulmány elkészítése</w:t>
      </w:r>
      <w:r w:rsidRPr="00E73581">
        <w:t>;</w:t>
      </w:r>
    </w:p>
    <w:p w14:paraId="3E5CDDBD" w14:textId="77777777" w:rsidR="00F51D8E" w:rsidRPr="00FE3028" w:rsidRDefault="00F51D8E" w:rsidP="007D3559">
      <w:pPr>
        <w:spacing w:line="276" w:lineRule="auto"/>
        <w:jc w:val="both"/>
      </w:pPr>
      <w:r w:rsidRPr="00E73581">
        <w:t xml:space="preserve">(5.) Külső szolgáltatások igénybevétele (pl. szoftverfejlesztés, rapid </w:t>
      </w:r>
      <w:proofErr w:type="spellStart"/>
      <w:r w:rsidRPr="00E73581">
        <w:t>prototyping</w:t>
      </w:r>
      <w:proofErr w:type="spellEnd"/>
      <w:r w:rsidRPr="00E73581">
        <w:t xml:space="preserve">, analitikai szolgáltatások </w:t>
      </w:r>
      <w:r w:rsidRPr="00FE3028">
        <w:t>stb.);</w:t>
      </w:r>
    </w:p>
    <w:p w14:paraId="0BB366E4" w14:textId="77777777" w:rsidR="00F51D8E" w:rsidRPr="00FE3028" w:rsidRDefault="00F51D8E" w:rsidP="007D3559">
      <w:pPr>
        <w:pStyle w:val="Listaszerbekezds"/>
        <w:keepNext/>
        <w:numPr>
          <w:ilvl w:val="0"/>
          <w:numId w:val="9"/>
        </w:numPr>
        <w:spacing w:before="240" w:line="276" w:lineRule="auto"/>
        <w:ind w:left="1066" w:hanging="357"/>
        <w:rPr>
          <w:b/>
        </w:rPr>
      </w:pPr>
      <w:r w:rsidRPr="00FE3028">
        <w:rPr>
          <w:b/>
        </w:rPr>
        <w:t>Elszámolható költségek</w:t>
      </w:r>
    </w:p>
    <w:p w14:paraId="7C7EFA63" w14:textId="77777777" w:rsidR="00F51D8E" w:rsidRPr="00FE3028" w:rsidRDefault="00F51D8E" w:rsidP="007D3559">
      <w:pPr>
        <w:spacing w:line="276" w:lineRule="auto"/>
        <w:jc w:val="both"/>
      </w:pPr>
      <w:r w:rsidRPr="00FE3028">
        <w:t xml:space="preserve">Személyi jellegű költségek </w:t>
      </w:r>
    </w:p>
    <w:p w14:paraId="2E58A5B2" w14:textId="16E09E2F" w:rsidR="00F51D8E" w:rsidRPr="00FE3028" w:rsidRDefault="00F51D8E" w:rsidP="007D3559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FE3028">
        <w:t>többletfeladat keretében bér jellegű költség és járuléka</w:t>
      </w:r>
      <w:r w:rsidR="00964019" w:rsidRPr="00FE3028">
        <w:t xml:space="preserve"> </w:t>
      </w:r>
    </w:p>
    <w:p w14:paraId="19D96FB7" w14:textId="77777777" w:rsidR="00F51D8E" w:rsidRPr="00FE3028" w:rsidRDefault="00F51D8E" w:rsidP="007D3559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FE3028">
        <w:lastRenderedPageBreak/>
        <w:t>megbízási szerződés keretében bér jellegű költség és járuléka</w:t>
      </w:r>
    </w:p>
    <w:p w14:paraId="459F6EFC" w14:textId="77777777" w:rsidR="00F51D8E" w:rsidRPr="00FE3028" w:rsidRDefault="00F51D8E" w:rsidP="007D3559">
      <w:pPr>
        <w:spacing w:line="276" w:lineRule="auto"/>
        <w:jc w:val="both"/>
      </w:pPr>
      <w:r w:rsidRPr="00FE3028">
        <w:t>Dologi költségek</w:t>
      </w:r>
    </w:p>
    <w:p w14:paraId="10719989" w14:textId="77777777" w:rsidR="00F51D8E" w:rsidRPr="00FE3028" w:rsidRDefault="00F51D8E" w:rsidP="007D3559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FE3028">
        <w:t>szakértői szolgáltatások költsége, szellemi tevékenység költségei, szakértői díjak</w:t>
      </w:r>
    </w:p>
    <w:p w14:paraId="711BC407" w14:textId="6B9F8EA1" w:rsidR="00F51D8E" w:rsidRPr="00FE3028" w:rsidRDefault="00536D2F" w:rsidP="007D3559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FE3028">
        <w:t xml:space="preserve">piaci hasznosítása, partnerkeresés érdekében </w:t>
      </w:r>
      <w:r w:rsidR="00456FFA" w:rsidRPr="00FE3028">
        <w:t xml:space="preserve">tervezett utazás kapcsán </w:t>
      </w:r>
      <w:r w:rsidR="00F51D8E" w:rsidRPr="00FE3028">
        <w:t>regisztrációs díj, úti- és szállás költség</w:t>
      </w:r>
    </w:p>
    <w:p w14:paraId="513C47A3" w14:textId="77777777" w:rsidR="00F51D8E" w:rsidRPr="00FE3028" w:rsidRDefault="00F51D8E" w:rsidP="007D3559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FE3028">
        <w:t>piacra jutást segítő szolgáltatások igénybevétele</w:t>
      </w:r>
    </w:p>
    <w:p w14:paraId="1095253D" w14:textId="77777777" w:rsidR="00F51D8E" w:rsidRPr="00FE3028" w:rsidRDefault="00F51D8E" w:rsidP="007D3559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FE3028">
        <w:t>kutatási anyag- és fogyóeszköz beszerzés</w:t>
      </w:r>
    </w:p>
    <w:p w14:paraId="44C253A6" w14:textId="77777777" w:rsidR="00F51D8E" w:rsidRPr="00FE3028" w:rsidRDefault="00F51D8E" w:rsidP="007D3559">
      <w:pPr>
        <w:spacing w:line="276" w:lineRule="auto"/>
        <w:jc w:val="both"/>
      </w:pPr>
      <w:r w:rsidRPr="00FE3028">
        <w:t>Beruházások</w:t>
      </w:r>
    </w:p>
    <w:p w14:paraId="6E0FF3E0" w14:textId="1DD86D4B" w:rsidR="00F51D8E" w:rsidRPr="004611D4" w:rsidRDefault="00F51D8E" w:rsidP="007D3559">
      <w:pPr>
        <w:pStyle w:val="Listaszerbekezds"/>
        <w:numPr>
          <w:ilvl w:val="0"/>
          <w:numId w:val="11"/>
        </w:numPr>
        <w:spacing w:after="0" w:line="276" w:lineRule="auto"/>
        <w:ind w:left="402" w:hanging="357"/>
        <w:jc w:val="both"/>
      </w:pPr>
      <w:r w:rsidRPr="004611D4">
        <w:t>prototípus fejlesztés költségei</w:t>
      </w:r>
    </w:p>
    <w:p w14:paraId="28FDE017" w14:textId="1A710E16" w:rsidR="004611D4" w:rsidRPr="004611D4" w:rsidRDefault="004611D4" w:rsidP="007D3559">
      <w:pPr>
        <w:pStyle w:val="Listaszerbekezds"/>
        <w:numPr>
          <w:ilvl w:val="0"/>
          <w:numId w:val="11"/>
        </w:numPr>
        <w:spacing w:after="0" w:line="276" w:lineRule="auto"/>
        <w:ind w:left="402" w:hanging="357"/>
        <w:jc w:val="both"/>
      </w:pPr>
      <w:r w:rsidRPr="004611D4">
        <w:t>informatikai eszköz</w:t>
      </w:r>
    </w:p>
    <w:p w14:paraId="750BB9C7" w14:textId="77777777" w:rsidR="00F51D8E" w:rsidRPr="00FE3028" w:rsidRDefault="00F51D8E" w:rsidP="007D3559">
      <w:pPr>
        <w:pStyle w:val="Listaszerbekezds"/>
        <w:spacing w:line="276" w:lineRule="auto"/>
        <w:ind w:left="408"/>
        <w:jc w:val="both"/>
      </w:pPr>
    </w:p>
    <w:p w14:paraId="08A1EF68" w14:textId="24F0EF90" w:rsidR="00183366" w:rsidRDefault="00F51D8E" w:rsidP="007D3559">
      <w:pPr>
        <w:pStyle w:val="Listaszerbekezds"/>
        <w:keepNext/>
        <w:numPr>
          <w:ilvl w:val="0"/>
          <w:numId w:val="9"/>
        </w:numPr>
        <w:spacing w:before="240" w:line="276" w:lineRule="auto"/>
        <w:ind w:left="1066" w:hanging="357"/>
        <w:rPr>
          <w:b/>
        </w:rPr>
      </w:pPr>
      <w:r w:rsidRPr="00FE3028">
        <w:rPr>
          <w:b/>
        </w:rPr>
        <w:t>Nem elszámolható költségek</w:t>
      </w:r>
    </w:p>
    <w:p w14:paraId="4A23347D" w14:textId="77777777" w:rsidR="00183366" w:rsidRPr="00183366" w:rsidRDefault="00183366" w:rsidP="007D3559">
      <w:pPr>
        <w:pStyle w:val="Listaszerbekezds"/>
        <w:keepNext/>
        <w:spacing w:before="240" w:line="276" w:lineRule="auto"/>
        <w:ind w:left="1066"/>
        <w:rPr>
          <w:b/>
        </w:rPr>
      </w:pPr>
    </w:p>
    <w:p w14:paraId="552241EB" w14:textId="5041D555" w:rsidR="00822C7A" w:rsidRPr="00FE3028" w:rsidRDefault="002D7F0E" w:rsidP="007D3559">
      <w:pPr>
        <w:spacing w:line="276" w:lineRule="auto"/>
        <w:jc w:val="both"/>
      </w:pPr>
      <w:r w:rsidRPr="00FE3028">
        <w:t xml:space="preserve">A </w:t>
      </w:r>
      <w:r w:rsidR="001745DA" w:rsidRPr="00FE3028">
        <w:t xml:space="preserve">projekt </w:t>
      </w:r>
      <w:bookmarkStart w:id="1" w:name="_Hlk161086112"/>
      <w:r w:rsidR="001745DA" w:rsidRPr="00FE3028">
        <w:t>megvalósításához nem szorosan kötődő i</w:t>
      </w:r>
      <w:r w:rsidR="00F51D8E" w:rsidRPr="00FE3028">
        <w:t>nformatikai eszköz</w:t>
      </w:r>
      <w:r w:rsidR="001745DA" w:rsidRPr="00FE3028">
        <w:t xml:space="preserve"> (pl.: laptop) </w:t>
      </w:r>
      <w:r w:rsidR="00F51D8E" w:rsidRPr="00FE3028">
        <w:t xml:space="preserve">beszerzése </w:t>
      </w:r>
      <w:bookmarkEnd w:id="1"/>
      <w:r w:rsidR="00F51D8E" w:rsidRPr="00FE3028">
        <w:t>jelen pályázat keretei között nem lehetséges</w:t>
      </w:r>
      <w:r w:rsidR="00B262D1" w:rsidRPr="00FE3028">
        <w:t>.</w:t>
      </w:r>
    </w:p>
    <w:p w14:paraId="183A0953" w14:textId="389939C2" w:rsidR="00822C7A" w:rsidRPr="00CD68D1" w:rsidRDefault="00822C7A" w:rsidP="007D3559">
      <w:pPr>
        <w:pStyle w:val="Listaszerbekezds"/>
        <w:keepNext/>
        <w:numPr>
          <w:ilvl w:val="0"/>
          <w:numId w:val="9"/>
        </w:numPr>
        <w:spacing w:before="240" w:line="276" w:lineRule="auto"/>
        <w:ind w:left="1066" w:hanging="357"/>
        <w:rPr>
          <w:b/>
        </w:rPr>
      </w:pPr>
      <w:r w:rsidRPr="00CD68D1">
        <w:rPr>
          <w:b/>
        </w:rPr>
        <w:t>A pályázat lebonyolítása</w:t>
      </w:r>
    </w:p>
    <w:p w14:paraId="6AB86729" w14:textId="3B0A74FD" w:rsidR="00A81EF1" w:rsidRPr="00B262D1" w:rsidRDefault="005774E7" w:rsidP="007D3559">
      <w:pPr>
        <w:spacing w:line="276" w:lineRule="auto"/>
        <w:jc w:val="both"/>
      </w:pPr>
      <w:r w:rsidRPr="00B262D1">
        <w:t xml:space="preserve">(1.) </w:t>
      </w:r>
      <w:r w:rsidR="000418C4" w:rsidRPr="00B262D1">
        <w:t xml:space="preserve">A </w:t>
      </w:r>
      <w:r w:rsidR="007D3559">
        <w:t>p</w:t>
      </w:r>
      <w:r w:rsidR="000418C4" w:rsidRPr="00B262D1">
        <w:t xml:space="preserve">rojektjavaslatot a </w:t>
      </w:r>
      <w:r w:rsidR="00532C3E" w:rsidRPr="00B262D1">
        <w:t xml:space="preserve">PTE Kancellária </w:t>
      </w:r>
      <w:r w:rsidR="00456FFA">
        <w:t>Innovációmenedzsment és Gazdaságkapcsolati Igazgatóság Fejlesztési Főosztálya (IGI</w:t>
      </w:r>
      <w:r w:rsidR="00EA6A70">
        <w:t xml:space="preserve"> FFO</w:t>
      </w:r>
      <w:r w:rsidR="00456FFA">
        <w:t xml:space="preserve">) </w:t>
      </w:r>
      <w:r w:rsidR="000418C4" w:rsidRPr="00B262D1">
        <w:t>útján kell benyújtani a</w:t>
      </w:r>
      <w:r w:rsidR="0032292F">
        <w:t xml:space="preserve">z </w:t>
      </w:r>
      <w:r w:rsidR="0032292F" w:rsidRPr="00EA6A70">
        <w:rPr>
          <w:i/>
          <w:iCs/>
        </w:rPr>
        <w:t>1.sz. melléklet</w:t>
      </w:r>
      <w:r w:rsidR="0032292F">
        <w:t xml:space="preserve"> szerinti </w:t>
      </w:r>
      <w:r w:rsidR="000418C4" w:rsidRPr="0000744F">
        <w:rPr>
          <w:b/>
          <w:bCs/>
        </w:rPr>
        <w:t>adatlapo</w:t>
      </w:r>
      <w:r w:rsidR="0032292F" w:rsidRPr="0000744F">
        <w:rPr>
          <w:b/>
          <w:bCs/>
        </w:rPr>
        <w:t>n</w:t>
      </w:r>
      <w:r w:rsidR="0032292F">
        <w:t>.</w:t>
      </w:r>
      <w:r w:rsidR="00532C3E" w:rsidRPr="00B262D1">
        <w:t xml:space="preserve"> </w:t>
      </w:r>
      <w:r w:rsidRPr="00B262D1">
        <w:t>A pályázatok érkeztetését és nyilvántartását, illetve a pályázók értesítését a</w:t>
      </w:r>
      <w:r w:rsidR="00456FFA">
        <w:t>z IGI</w:t>
      </w:r>
      <w:r w:rsidR="00EA6A70">
        <w:t xml:space="preserve"> FFO</w:t>
      </w:r>
      <w:r w:rsidRPr="00B262D1">
        <w:t xml:space="preserve"> végzi.</w:t>
      </w:r>
      <w:r w:rsidR="00532C3E" w:rsidRPr="00B262D1">
        <w:t xml:space="preserve"> </w:t>
      </w:r>
      <w:r w:rsidR="00A81EF1" w:rsidRPr="00B262D1">
        <w:t xml:space="preserve">A </w:t>
      </w:r>
      <w:r w:rsidRPr="00B262D1">
        <w:t xml:space="preserve">jelentkezők a beküldést követően </w:t>
      </w:r>
      <w:r w:rsidR="00B453E8" w:rsidRPr="00B262D1">
        <w:t>2</w:t>
      </w:r>
      <w:r w:rsidRPr="00B262D1">
        <w:t xml:space="preserve"> munkanapon belül visszaigazolást kapnak annak befogadásáról. A </w:t>
      </w:r>
      <w:r w:rsidR="007D3559">
        <w:t>p</w:t>
      </w:r>
      <w:r w:rsidRPr="00B262D1">
        <w:t>rojekt</w:t>
      </w:r>
      <w:r w:rsidR="000418C4" w:rsidRPr="00B262D1">
        <w:t>javaslatok</w:t>
      </w:r>
      <w:r w:rsidRPr="00B262D1">
        <w:t xml:space="preserve"> az e-mail-en történő visszaigazolást követően válnak befogadottá. </w:t>
      </w:r>
    </w:p>
    <w:p w14:paraId="41F97D45" w14:textId="37E18C20" w:rsidR="00D861B2" w:rsidRPr="00B262D1" w:rsidRDefault="00A3306A" w:rsidP="007D3559">
      <w:pPr>
        <w:spacing w:line="276" w:lineRule="auto"/>
        <w:jc w:val="both"/>
      </w:pPr>
      <w:r w:rsidRPr="00B262D1">
        <w:t>(</w:t>
      </w:r>
      <w:r w:rsidR="00EA6A70">
        <w:t>2.</w:t>
      </w:r>
      <w:r w:rsidRPr="00B262D1">
        <w:t xml:space="preserve">) </w:t>
      </w:r>
      <w:r w:rsidR="00D861B2" w:rsidRPr="00E84905">
        <w:t xml:space="preserve">A </w:t>
      </w:r>
      <w:r w:rsidR="007D3559">
        <w:t xml:space="preserve">pályázat </w:t>
      </w:r>
      <w:r w:rsidR="00D861B2" w:rsidRPr="00B262D1">
        <w:t xml:space="preserve">benyújtási határideje: </w:t>
      </w:r>
      <w:r w:rsidR="00D861B2" w:rsidRPr="00B262D1">
        <w:rPr>
          <w:b/>
          <w:bCs/>
        </w:rPr>
        <w:t>202</w:t>
      </w:r>
      <w:r w:rsidR="00A461B4">
        <w:rPr>
          <w:b/>
          <w:bCs/>
        </w:rPr>
        <w:t>4</w:t>
      </w:r>
      <w:r w:rsidR="00D861B2" w:rsidRPr="00B262D1">
        <w:rPr>
          <w:b/>
          <w:bCs/>
        </w:rPr>
        <w:t xml:space="preserve">. </w:t>
      </w:r>
      <w:r w:rsidR="00EA6A70">
        <w:rPr>
          <w:b/>
          <w:bCs/>
        </w:rPr>
        <w:t>május</w:t>
      </w:r>
      <w:r w:rsidR="00A461B4">
        <w:rPr>
          <w:b/>
          <w:bCs/>
        </w:rPr>
        <w:t xml:space="preserve"> </w:t>
      </w:r>
      <w:r w:rsidR="00EA6A70">
        <w:rPr>
          <w:b/>
          <w:bCs/>
        </w:rPr>
        <w:t>15</w:t>
      </w:r>
      <w:r w:rsidR="00A461B4">
        <w:rPr>
          <w:b/>
          <w:bCs/>
        </w:rPr>
        <w:t>.</w:t>
      </w:r>
      <w:r w:rsidR="0062132D">
        <w:rPr>
          <w:b/>
          <w:bCs/>
        </w:rPr>
        <w:t xml:space="preserve"> </w:t>
      </w:r>
      <w:r w:rsidR="0062132D" w:rsidRPr="007D0E4C">
        <w:t xml:space="preserve">A pályázati </w:t>
      </w:r>
      <w:r w:rsidR="007D3559">
        <w:t xml:space="preserve">adatlapot és mellékleteket </w:t>
      </w:r>
      <w:r w:rsidR="0062132D" w:rsidRPr="007D0E4C">
        <w:t>elektronikusan k</w:t>
      </w:r>
      <w:r w:rsidR="00973E20">
        <w:t xml:space="preserve">ell </w:t>
      </w:r>
      <w:r w:rsidR="0062132D" w:rsidRPr="007D0E4C">
        <w:t xml:space="preserve">benyújtani az alábbi címre: </w:t>
      </w:r>
      <w:hyperlink r:id="rId11" w:history="1">
        <w:r w:rsidR="0062132D">
          <w:rPr>
            <w:rStyle w:val="Hiperhivatkozs"/>
            <w:color w:val="auto"/>
          </w:rPr>
          <w:t>orosz.daniel@pte.hu</w:t>
        </w:r>
      </w:hyperlink>
      <w:r w:rsidR="00EA6A70">
        <w:rPr>
          <w:rStyle w:val="Hiperhivatkozs"/>
          <w:color w:val="auto"/>
        </w:rPr>
        <w:t xml:space="preserve"> .</w:t>
      </w:r>
    </w:p>
    <w:p w14:paraId="2D89AA97" w14:textId="36EA85DE" w:rsidR="00515FC2" w:rsidRDefault="005774E7" w:rsidP="007D3559">
      <w:pPr>
        <w:spacing w:after="0" w:line="276" w:lineRule="auto"/>
        <w:contextualSpacing/>
        <w:jc w:val="both"/>
      </w:pPr>
      <w:r w:rsidRPr="00E73581">
        <w:t>(</w:t>
      </w:r>
      <w:r w:rsidR="00EA6A70">
        <w:t>3</w:t>
      </w:r>
      <w:r w:rsidRPr="00E73581">
        <w:t xml:space="preserve">.) A </w:t>
      </w:r>
      <w:r w:rsidR="00EA6A70">
        <w:t xml:space="preserve">projektekhez nyújtott PTE támogatás mértéke projektenként maximum 10 millió Ft. A </w:t>
      </w:r>
      <w:r w:rsidR="007D3559">
        <w:t>céges partner</w:t>
      </w:r>
      <w:r w:rsidR="00EA6A70">
        <w:t xml:space="preserve"> vállalja, hogy legalább a PTE támogatással megegyező összeggel hozzájárul a projekthez, de ennél magasabb finanszírozást is biztosíthat.   </w:t>
      </w:r>
    </w:p>
    <w:p w14:paraId="2193409B" w14:textId="77777777" w:rsidR="00EA6A70" w:rsidRPr="00E73581" w:rsidRDefault="00EA6A70" w:rsidP="007D3559">
      <w:pPr>
        <w:spacing w:after="0" w:line="276" w:lineRule="auto"/>
        <w:contextualSpacing/>
        <w:jc w:val="both"/>
      </w:pPr>
    </w:p>
    <w:p w14:paraId="6AD3C3A2" w14:textId="5B59D088" w:rsidR="005774E7" w:rsidRPr="00E73581" w:rsidRDefault="00EA6A70" w:rsidP="007D3559">
      <w:pPr>
        <w:spacing w:line="276" w:lineRule="auto"/>
        <w:jc w:val="both"/>
      </w:pPr>
      <w:r>
        <w:t xml:space="preserve">(4.) </w:t>
      </w:r>
      <w:r w:rsidR="005774E7" w:rsidRPr="00E73581">
        <w:t xml:space="preserve">A </w:t>
      </w:r>
      <w:r w:rsidR="007D3559">
        <w:t>p</w:t>
      </w:r>
      <w:r w:rsidR="005774E7" w:rsidRPr="00E73581">
        <w:t>rojekt</w:t>
      </w:r>
      <w:r w:rsidR="00A461B4">
        <w:t>ek megvalósítási ideje</w:t>
      </w:r>
      <w:r w:rsidR="005774E7" w:rsidRPr="00E73581">
        <w:t xml:space="preserve"> legfeljebb 1</w:t>
      </w:r>
      <w:r>
        <w:t>0</w:t>
      </w:r>
      <w:r w:rsidR="005774E7" w:rsidRPr="00E73581">
        <w:t xml:space="preserve"> hónap</w:t>
      </w:r>
      <w:r>
        <w:t>.</w:t>
      </w:r>
    </w:p>
    <w:p w14:paraId="0CE68CFD" w14:textId="447AD731" w:rsidR="00973E20" w:rsidRDefault="007D3559" w:rsidP="007D3559">
      <w:pPr>
        <w:spacing w:after="0" w:line="276" w:lineRule="auto"/>
        <w:contextualSpacing/>
        <w:jc w:val="both"/>
      </w:pPr>
      <w:r>
        <w:t xml:space="preserve">(5.) </w:t>
      </w:r>
      <w:r w:rsidR="00973E20">
        <w:t>A Bíráló Bizottság pozitív döntését követő 15 napon belül a PTE egy elkülönített pénzügyi központra vezeti át a projekt PTE oldali támogatásrészét.</w:t>
      </w:r>
    </w:p>
    <w:p w14:paraId="5BD9DD4E" w14:textId="77777777" w:rsidR="001F70B9" w:rsidRDefault="001F70B9" w:rsidP="007D3559">
      <w:pPr>
        <w:spacing w:after="0" w:line="276" w:lineRule="auto"/>
        <w:contextualSpacing/>
        <w:jc w:val="both"/>
      </w:pPr>
    </w:p>
    <w:p w14:paraId="7411A9D2" w14:textId="15397547" w:rsidR="001F70B9" w:rsidRDefault="007D3559" w:rsidP="007D3559">
      <w:pPr>
        <w:spacing w:after="0" w:line="276" w:lineRule="auto"/>
        <w:contextualSpacing/>
        <w:jc w:val="both"/>
      </w:pPr>
      <w:r>
        <w:t xml:space="preserve">(6.) </w:t>
      </w:r>
      <w:r w:rsidR="00973E20">
        <w:t xml:space="preserve">A PTE, a PTE Inno-Capital Kft. és a </w:t>
      </w:r>
      <w:r w:rsidR="00973E20" w:rsidRPr="008E13BA">
        <w:t>cég</w:t>
      </w:r>
      <w:r>
        <w:t>es partner</w:t>
      </w:r>
      <w:r w:rsidR="00973E20" w:rsidRPr="008E13BA">
        <w:t xml:space="preserve"> K+F együttműködési szerződést köt</w:t>
      </w:r>
      <w:r w:rsidR="00973E20">
        <w:t xml:space="preserve"> az elfogadott kutatási és pénzügyi terv alapján</w:t>
      </w:r>
      <w:r w:rsidR="001F70B9">
        <w:t>, amelyben többek között rögzítik a pályázati projekt megvalósításának részleteit és feltételeit, a céges partner és a PTE szakmai együttműködésének módját, a döntéshozatal formáit, az iparjogvédelmi kérdéseket, valamint a pályázati projekt eredményének piaci hasznosítására vonatkozó elképzeléseket.</w:t>
      </w:r>
    </w:p>
    <w:p w14:paraId="55894A3A" w14:textId="77777777" w:rsidR="001F70B9" w:rsidRDefault="001F70B9" w:rsidP="007D3559">
      <w:pPr>
        <w:spacing w:after="0" w:line="276" w:lineRule="auto"/>
        <w:contextualSpacing/>
        <w:jc w:val="both"/>
      </w:pPr>
    </w:p>
    <w:p w14:paraId="5A1446CF" w14:textId="5346BA75" w:rsidR="00973E20" w:rsidRDefault="007D3559" w:rsidP="007D3559">
      <w:pPr>
        <w:spacing w:after="0" w:line="276" w:lineRule="auto"/>
        <w:contextualSpacing/>
        <w:jc w:val="both"/>
      </w:pPr>
      <w:r>
        <w:t xml:space="preserve">(7.) </w:t>
      </w:r>
      <w:r w:rsidR="001F70B9">
        <w:t>A</w:t>
      </w:r>
      <w:r w:rsidR="00973E20">
        <w:t xml:space="preserve"> cég</w:t>
      </w:r>
      <w:r w:rsidR="001F70B9">
        <w:t>es partner</w:t>
      </w:r>
      <w:r w:rsidR="00973E20">
        <w:t xml:space="preserve"> a szerződéskötést követő 15 napon belül a támogatás rá eső részét átutalja a projekt megvalósítását segítő </w:t>
      </w:r>
      <w:r w:rsidR="001F70B9">
        <w:t xml:space="preserve">PTE </w:t>
      </w:r>
      <w:r w:rsidR="00973E20">
        <w:t>Inno-Capital Kft. bankszámlájára</w:t>
      </w:r>
      <w:r w:rsidR="001F70B9">
        <w:t>.</w:t>
      </w:r>
    </w:p>
    <w:p w14:paraId="183D22A7" w14:textId="77777777" w:rsidR="001F70B9" w:rsidRDefault="001F70B9" w:rsidP="007D3559">
      <w:pPr>
        <w:spacing w:after="0" w:line="276" w:lineRule="auto"/>
        <w:contextualSpacing/>
        <w:jc w:val="both"/>
      </w:pPr>
    </w:p>
    <w:p w14:paraId="56ED5E6C" w14:textId="409A5371" w:rsidR="00973E20" w:rsidRDefault="007D3559" w:rsidP="00D32E97">
      <w:pPr>
        <w:spacing w:after="0" w:line="276" w:lineRule="auto"/>
        <w:contextualSpacing/>
        <w:jc w:val="both"/>
      </w:pPr>
      <w:r>
        <w:lastRenderedPageBreak/>
        <w:t xml:space="preserve">(8.) </w:t>
      </w:r>
      <w:r w:rsidR="001F70B9">
        <w:t>A projekt</w:t>
      </w:r>
      <w:r w:rsidR="00973E20">
        <w:t xml:space="preserve"> eredménye feletti szellemi tulajdonjogok </w:t>
      </w:r>
      <w:r w:rsidR="001F70B9">
        <w:t>a</w:t>
      </w:r>
      <w:r w:rsidR="00973E20">
        <w:t xml:space="preserve"> cég</w:t>
      </w:r>
      <w:r w:rsidR="001F70B9">
        <w:t>es partner</w:t>
      </w:r>
      <w:r w:rsidR="00973E20">
        <w:t xml:space="preserve"> és</w:t>
      </w:r>
      <w:r w:rsidR="001F70B9">
        <w:t xml:space="preserve"> a</w:t>
      </w:r>
      <w:r w:rsidR="00973E20">
        <w:t xml:space="preserve"> PTE között </w:t>
      </w:r>
      <w:r w:rsidR="001F70B9">
        <w:t xml:space="preserve">kerülnek megosztásra 50-50 %-ban, amely aránytól azonban a Felek megállapodása alapján el lehet térni. </w:t>
      </w:r>
    </w:p>
    <w:p w14:paraId="25A8A431" w14:textId="77777777" w:rsidR="001F70B9" w:rsidRDefault="001F70B9" w:rsidP="00D32E97">
      <w:pPr>
        <w:spacing w:after="0" w:line="276" w:lineRule="auto"/>
        <w:contextualSpacing/>
        <w:jc w:val="both"/>
      </w:pPr>
    </w:p>
    <w:p w14:paraId="5321271E" w14:textId="3C899C58" w:rsidR="0098395C" w:rsidRDefault="0098395C" w:rsidP="00D32E97">
      <w:pPr>
        <w:spacing w:line="276" w:lineRule="auto"/>
        <w:jc w:val="both"/>
      </w:pPr>
      <w:r>
        <w:t>(</w:t>
      </w:r>
      <w:r w:rsidR="007D3559">
        <w:t>9</w:t>
      </w:r>
      <w:r>
        <w:t>.) A szakmai teljesítést a pályázó és a cég</w:t>
      </w:r>
      <w:r w:rsidR="007D3559">
        <w:t>es partner</w:t>
      </w:r>
      <w:r>
        <w:t xml:space="preserve"> szakmai kapcsolattartója folyamatosan ellenőrzik</w:t>
      </w:r>
      <w:r w:rsidR="007D3559">
        <w:t>.</w:t>
      </w:r>
      <w:r>
        <w:t xml:space="preserve"> </w:t>
      </w:r>
      <w:r w:rsidR="007D3559">
        <w:t>A</w:t>
      </w:r>
      <w:r w:rsidR="00FF211E">
        <w:t xml:space="preserve"> pályázó </w:t>
      </w:r>
      <w:r w:rsidRPr="00E73581">
        <w:t xml:space="preserve">az előrehaladással párhuzamosan köteles </w:t>
      </w:r>
      <w:r>
        <w:t xml:space="preserve">a </w:t>
      </w:r>
      <w:r w:rsidR="007D3559">
        <w:t xml:space="preserve">PTE IGI </w:t>
      </w:r>
      <w:r w:rsidR="007D3559" w:rsidRPr="00E73581">
        <w:t>K</w:t>
      </w:r>
      <w:r w:rsidR="007D3559">
        <w:t xml:space="preserve">utatáshasznosítási és Technológiatranszfer Főosztály (KTTF) </w:t>
      </w:r>
      <w:r w:rsidRPr="00E73581">
        <w:t>által kijelölt innováció menedzser</w:t>
      </w:r>
      <w:r>
        <w:t xml:space="preserve"> számára információt adni a projekt előrehaladásáról, szakmai céljainak teljesüléséről és az esetlegesen felmerülő kockázatokról.  </w:t>
      </w:r>
    </w:p>
    <w:p w14:paraId="5C623E4B" w14:textId="6A78501C" w:rsidR="007D3559" w:rsidRDefault="007D3559" w:rsidP="00D32E97">
      <w:pPr>
        <w:spacing w:after="0" w:line="276" w:lineRule="auto"/>
        <w:contextualSpacing/>
        <w:jc w:val="both"/>
      </w:pPr>
      <w:r>
        <w:t xml:space="preserve">(10.) </w:t>
      </w:r>
      <w:r w:rsidR="0098395C" w:rsidRPr="00564106">
        <w:t>Szakmai indokok alapján a kutatási terv</w:t>
      </w:r>
      <w:r w:rsidR="00FF211E">
        <w:t>et</w:t>
      </w:r>
      <w:r w:rsidR="0098395C" w:rsidRPr="00564106">
        <w:t xml:space="preserve"> </w:t>
      </w:r>
      <w:r w:rsidR="0098395C">
        <w:t xml:space="preserve">a megvalósítás során </w:t>
      </w:r>
      <w:r w:rsidR="00FF211E">
        <w:t>a PTE és a cég</w:t>
      </w:r>
      <w:r>
        <w:t>es partner</w:t>
      </w:r>
      <w:r w:rsidR="00FF211E">
        <w:t xml:space="preserve"> közös megegyezéssel </w:t>
      </w:r>
      <w:r w:rsidR="0098395C" w:rsidRPr="00564106">
        <w:t>módosíthat</w:t>
      </w:r>
      <w:r w:rsidR="00FF211E">
        <w:t>ják.</w:t>
      </w:r>
    </w:p>
    <w:p w14:paraId="24A637A9" w14:textId="77777777" w:rsidR="007D3559" w:rsidRDefault="007D3559" w:rsidP="00D32E97">
      <w:pPr>
        <w:spacing w:after="0" w:line="276" w:lineRule="auto"/>
        <w:contextualSpacing/>
        <w:jc w:val="both"/>
      </w:pPr>
    </w:p>
    <w:p w14:paraId="1F785B01" w14:textId="796F7869" w:rsidR="00CD2689" w:rsidRPr="00F5693C" w:rsidRDefault="00CD2689" w:rsidP="00D32E97">
      <w:pPr>
        <w:spacing w:line="276" w:lineRule="auto"/>
        <w:ind w:left="48"/>
        <w:jc w:val="both"/>
      </w:pPr>
      <w:r w:rsidRPr="00F5693C">
        <w:t>(</w:t>
      </w:r>
      <w:r w:rsidR="007D3559">
        <w:t>11</w:t>
      </w:r>
      <w:r w:rsidRPr="00F5693C">
        <w:t xml:space="preserve">.) A nyertes </w:t>
      </w:r>
      <w:r w:rsidR="00C12210">
        <w:t>p</w:t>
      </w:r>
      <w:r w:rsidRPr="00F5693C">
        <w:t xml:space="preserve">ályázó köteles a megvalósítási időszak </w:t>
      </w:r>
      <w:r w:rsidR="00EA6A70">
        <w:t>5</w:t>
      </w:r>
      <w:r w:rsidRPr="00F5693C">
        <w:t xml:space="preserve">. hónapjának végéig </w:t>
      </w:r>
      <w:r w:rsidR="00FF211E">
        <w:t>az IGI FFO útján - a cég</w:t>
      </w:r>
      <w:r w:rsidR="00C12210">
        <w:t>es partner</w:t>
      </w:r>
      <w:r w:rsidR="00FF211E">
        <w:t xml:space="preserve"> által előzetesen </w:t>
      </w:r>
      <w:r w:rsidR="00FF211E" w:rsidRPr="00D32E97">
        <w:t>jóváhagyott</w:t>
      </w:r>
      <w:r w:rsidR="001F6232" w:rsidRPr="00D32E97">
        <w:t xml:space="preserve"> </w:t>
      </w:r>
      <w:r w:rsidR="00FF211E" w:rsidRPr="00D32E97">
        <w:t xml:space="preserve">- </w:t>
      </w:r>
      <w:r w:rsidR="00BD2EBC" w:rsidRPr="0000744F">
        <w:rPr>
          <w:b/>
          <w:bCs/>
        </w:rPr>
        <w:t>félidei</w:t>
      </w:r>
      <w:r w:rsidR="001F6232" w:rsidRPr="0000744F">
        <w:rPr>
          <w:b/>
          <w:bCs/>
        </w:rPr>
        <w:t xml:space="preserve"> szakmai beszámolót</w:t>
      </w:r>
      <w:r w:rsidR="001F6232" w:rsidRPr="00D32E97">
        <w:t xml:space="preserve"> benyújtani</w:t>
      </w:r>
      <w:r w:rsidR="001F6232" w:rsidRPr="00F5693C">
        <w:t xml:space="preserve">. </w:t>
      </w:r>
      <w:r w:rsidR="000C5AE7" w:rsidRPr="00F5693C">
        <w:t xml:space="preserve">A benyújtott beszámolót a </w:t>
      </w:r>
      <w:r w:rsidR="00FF211E">
        <w:t xml:space="preserve">Bíráló </w:t>
      </w:r>
      <w:r w:rsidR="0076025B">
        <w:t>Bizottság</w:t>
      </w:r>
      <w:r w:rsidR="000C5AE7" w:rsidRPr="00F5693C">
        <w:t xml:space="preserve"> a benyújtástól számított </w:t>
      </w:r>
      <w:r w:rsidR="0076025B">
        <w:t>30</w:t>
      </w:r>
      <w:r w:rsidR="000C5AE7" w:rsidRPr="00F5693C">
        <w:t xml:space="preserve"> </w:t>
      </w:r>
      <w:r w:rsidR="00BD2EBC" w:rsidRPr="00F5693C">
        <w:t xml:space="preserve">naptári napon </w:t>
      </w:r>
      <w:r w:rsidR="0076025B">
        <w:t xml:space="preserve">belül </w:t>
      </w:r>
      <w:r w:rsidR="006860E8" w:rsidRPr="00F5693C">
        <w:t>bírálja el</w:t>
      </w:r>
      <w:r w:rsidR="00BD2EBC" w:rsidRPr="00F5693C">
        <w:t xml:space="preserve">. </w:t>
      </w:r>
      <w:r w:rsidR="001F6232" w:rsidRPr="00F5693C">
        <w:t>A</w:t>
      </w:r>
      <w:r w:rsidR="00287D34" w:rsidRPr="00F5693C">
        <w:t xml:space="preserve"> megvalósítás csak abban az es</w:t>
      </w:r>
      <w:r w:rsidR="00545D58" w:rsidRPr="00F5693C">
        <w:t>e</w:t>
      </w:r>
      <w:r w:rsidR="00287D34" w:rsidRPr="00F5693C">
        <w:t>tben folytatható, amen</w:t>
      </w:r>
      <w:r w:rsidR="00BD2EBC" w:rsidRPr="00F5693C">
        <w:t>n</w:t>
      </w:r>
      <w:r w:rsidR="00287D34" w:rsidRPr="00F5693C">
        <w:t>yiben</w:t>
      </w:r>
      <w:r w:rsidR="000C5AE7" w:rsidRPr="00F5693C">
        <w:t xml:space="preserve"> a </w:t>
      </w:r>
      <w:r w:rsidR="006860E8" w:rsidRPr="00F5693C">
        <w:t xml:space="preserve">félidei szakmai beszámolót a </w:t>
      </w:r>
      <w:r w:rsidR="00FF211E">
        <w:t xml:space="preserve">Bíráló </w:t>
      </w:r>
      <w:r w:rsidR="0076025B">
        <w:t>Bizottság</w:t>
      </w:r>
      <w:r w:rsidR="000C5AE7" w:rsidRPr="00F5693C">
        <w:t xml:space="preserve"> jóváhagyta.</w:t>
      </w:r>
    </w:p>
    <w:p w14:paraId="28430CA6" w14:textId="4132C3EB" w:rsidR="005774E7" w:rsidRPr="00E73581" w:rsidRDefault="00EA6A70" w:rsidP="00D32E97">
      <w:pPr>
        <w:spacing w:line="276" w:lineRule="auto"/>
        <w:jc w:val="both"/>
      </w:pPr>
      <w:r w:rsidRPr="00E73581">
        <w:t xml:space="preserve"> </w:t>
      </w:r>
      <w:r w:rsidR="005774E7" w:rsidRPr="00E73581">
        <w:t>(</w:t>
      </w:r>
      <w:r w:rsidR="00BD2EBC" w:rsidRPr="00E73581">
        <w:t>1</w:t>
      </w:r>
      <w:r w:rsidR="007D3559">
        <w:t>2</w:t>
      </w:r>
      <w:r w:rsidR="005774E7" w:rsidRPr="00E73581">
        <w:t xml:space="preserve">.) A </w:t>
      </w:r>
      <w:r w:rsidR="001973C0">
        <w:t>KTTF</w:t>
      </w:r>
      <w:r w:rsidR="0076025B">
        <w:t xml:space="preserve"> </w:t>
      </w:r>
      <w:r w:rsidR="005774E7" w:rsidRPr="00E73581">
        <w:t>a tervezett eredmények eléréséhez minden projekthez innováció menedzsert biztosít, aki tanácsadási, üzletfejlesztési tevékenységgel segíti a pályázót.</w:t>
      </w:r>
    </w:p>
    <w:p w14:paraId="7C26A86A" w14:textId="3204EB69" w:rsidR="00B53205" w:rsidRPr="00E73581" w:rsidRDefault="00714F28" w:rsidP="007D3559">
      <w:pPr>
        <w:pStyle w:val="Listaszerbekezds"/>
        <w:numPr>
          <w:ilvl w:val="0"/>
          <w:numId w:val="9"/>
        </w:numPr>
        <w:spacing w:before="240" w:after="240" w:line="276" w:lineRule="auto"/>
        <w:rPr>
          <w:b/>
        </w:rPr>
      </w:pPr>
      <w:r w:rsidRPr="00E73581">
        <w:rPr>
          <w:b/>
        </w:rPr>
        <w:t>A támogatás feltételei</w:t>
      </w:r>
    </w:p>
    <w:p w14:paraId="2827208B" w14:textId="4F8E7ADB" w:rsidR="00555F1A" w:rsidRPr="00E73581" w:rsidRDefault="00CA125A" w:rsidP="007D3559">
      <w:pPr>
        <w:spacing w:line="276" w:lineRule="auto"/>
        <w:jc w:val="both"/>
      </w:pPr>
      <w:r w:rsidRPr="00E73581">
        <w:t>(</w:t>
      </w:r>
      <w:r w:rsidR="00D32E97">
        <w:t>1</w:t>
      </w:r>
      <w:r w:rsidRPr="00E73581">
        <w:t xml:space="preserve">.) </w:t>
      </w:r>
      <w:r w:rsidR="00D32E97">
        <w:t>A PTE</w:t>
      </w:r>
      <w:r w:rsidR="00790F2F" w:rsidRPr="00E73581">
        <w:t xml:space="preserve"> valamennyi polgára benyújthat pályázatot</w:t>
      </w:r>
      <w:r w:rsidR="00BF4FB2" w:rsidRPr="00E73581">
        <w:t>.</w:t>
      </w:r>
      <w:r w:rsidR="00B02606">
        <w:t xml:space="preserve"> </w:t>
      </w:r>
      <w:r w:rsidR="003306CE" w:rsidRPr="00B02606">
        <w:t>Hallgató pályázó esetén a pályázat támogathatóságának feltétele</w:t>
      </w:r>
      <w:r w:rsidR="00B02606">
        <w:t xml:space="preserve"> a </w:t>
      </w:r>
      <w:r w:rsidR="00B02606" w:rsidRPr="00B02606">
        <w:t xml:space="preserve">projektet szakmailag támogató </w:t>
      </w:r>
      <w:r w:rsidR="00B02606">
        <w:t xml:space="preserve">egyetemi </w:t>
      </w:r>
      <w:r w:rsidR="00B02606" w:rsidRPr="00B02606">
        <w:t>kutató</w:t>
      </w:r>
      <w:r w:rsidR="00B02606">
        <w:t xml:space="preserve"> nyilatkozata.</w:t>
      </w:r>
    </w:p>
    <w:p w14:paraId="4BF98A2B" w14:textId="7D01F7DB" w:rsidR="00B52D14" w:rsidRPr="00E73581" w:rsidRDefault="003D6A17" w:rsidP="007D3559">
      <w:pPr>
        <w:spacing w:line="276" w:lineRule="auto"/>
        <w:jc w:val="both"/>
      </w:pPr>
      <w:r w:rsidRPr="00E73581">
        <w:t>(</w:t>
      </w:r>
      <w:r w:rsidR="00D32E97">
        <w:t>2</w:t>
      </w:r>
      <w:r w:rsidRPr="00E73581">
        <w:t xml:space="preserve">.) </w:t>
      </w:r>
      <w:r w:rsidR="00B52D14" w:rsidRPr="00E73581">
        <w:t>A projekt</w:t>
      </w:r>
      <w:r w:rsidR="00BA2346" w:rsidRPr="00E73581">
        <w:t>ek</w:t>
      </w:r>
      <w:r w:rsidR="00B52D14" w:rsidRPr="00E73581">
        <w:t xml:space="preserve"> </w:t>
      </w:r>
      <w:r w:rsidR="00BA2346" w:rsidRPr="00E73581">
        <w:t xml:space="preserve">legfeljebb </w:t>
      </w:r>
      <w:r w:rsidR="00BA2346" w:rsidRPr="00ED438A">
        <w:rPr>
          <w:b/>
          <w:bCs/>
        </w:rPr>
        <w:t>1</w:t>
      </w:r>
      <w:r w:rsidR="00B02606">
        <w:rPr>
          <w:b/>
          <w:bCs/>
        </w:rPr>
        <w:t xml:space="preserve">0 </w:t>
      </w:r>
      <w:r w:rsidR="00BA2346" w:rsidRPr="00ED438A">
        <w:rPr>
          <w:b/>
          <w:bCs/>
        </w:rPr>
        <w:t>hónapra</w:t>
      </w:r>
      <w:r w:rsidR="00BA2346" w:rsidRPr="00E73581">
        <w:t xml:space="preserve"> és legkésőbb </w:t>
      </w:r>
      <w:r w:rsidR="00BA2346" w:rsidRPr="00ED438A">
        <w:rPr>
          <w:b/>
          <w:bCs/>
        </w:rPr>
        <w:t>202</w:t>
      </w:r>
      <w:r w:rsidR="003A54D4" w:rsidRPr="00ED438A">
        <w:rPr>
          <w:b/>
          <w:bCs/>
        </w:rPr>
        <w:t>5</w:t>
      </w:r>
      <w:r w:rsidR="00BA2346" w:rsidRPr="00ED438A">
        <w:rPr>
          <w:b/>
          <w:bCs/>
        </w:rPr>
        <w:t xml:space="preserve">. </w:t>
      </w:r>
      <w:r w:rsidR="00B02606">
        <w:rPr>
          <w:b/>
          <w:bCs/>
        </w:rPr>
        <w:t>április</w:t>
      </w:r>
      <w:r w:rsidR="00BA2346" w:rsidRPr="00ED438A">
        <w:rPr>
          <w:b/>
          <w:bCs/>
        </w:rPr>
        <w:t xml:space="preserve"> 30-ai zárással</w:t>
      </w:r>
      <w:r w:rsidR="00BA2346" w:rsidRPr="00E73581">
        <w:t xml:space="preserve"> </w:t>
      </w:r>
      <w:r w:rsidR="00B52D14" w:rsidRPr="00E73581">
        <w:t>tervezhető</w:t>
      </w:r>
      <w:r w:rsidR="00BA2346" w:rsidRPr="00E73581">
        <w:t>k</w:t>
      </w:r>
      <w:r w:rsidR="00B52D14" w:rsidRPr="00E73581">
        <w:t xml:space="preserve">. </w:t>
      </w:r>
    </w:p>
    <w:p w14:paraId="3F366837" w14:textId="6D27D931" w:rsidR="002E331A" w:rsidRPr="00E73581" w:rsidRDefault="003D6A17" w:rsidP="007D3559">
      <w:pPr>
        <w:spacing w:line="276" w:lineRule="auto"/>
        <w:jc w:val="both"/>
      </w:pPr>
      <w:r w:rsidRPr="00E73581">
        <w:t>(</w:t>
      </w:r>
      <w:r w:rsidR="00D32E97">
        <w:t>3</w:t>
      </w:r>
      <w:r w:rsidRPr="00E73581">
        <w:t>.)</w:t>
      </w:r>
      <w:r w:rsidR="00B02606">
        <w:t xml:space="preserve"> </w:t>
      </w:r>
      <w:r w:rsidR="00BA6B66" w:rsidRPr="00E73581">
        <w:t xml:space="preserve">A források </w:t>
      </w:r>
      <w:r w:rsidR="006D6E21" w:rsidRPr="00E73581">
        <w:t xml:space="preserve">teljeskörű </w:t>
      </w:r>
      <w:r w:rsidR="00BA6B66" w:rsidRPr="00E73581">
        <w:t xml:space="preserve">felhasználása érdekében a </w:t>
      </w:r>
      <w:r w:rsidR="00F47A37">
        <w:t xml:space="preserve">Bíráló </w:t>
      </w:r>
      <w:r w:rsidR="003A54D4">
        <w:t>Bizottság indokolt esetben</w:t>
      </w:r>
      <w:r w:rsidR="00BA6B66" w:rsidRPr="00E73581">
        <w:t xml:space="preserve"> </w:t>
      </w:r>
      <w:r w:rsidR="006D6E21" w:rsidRPr="00E73581">
        <w:t xml:space="preserve">csökkentett összegű </w:t>
      </w:r>
      <w:r w:rsidR="00BA6B66" w:rsidRPr="00E73581">
        <w:t>támogatási döntést is hozhat.</w:t>
      </w:r>
    </w:p>
    <w:p w14:paraId="2548E298" w14:textId="6B504C92" w:rsidR="00A71185" w:rsidRPr="00E73581" w:rsidRDefault="003D6A17" w:rsidP="007D3559">
      <w:pPr>
        <w:spacing w:line="276" w:lineRule="auto"/>
        <w:jc w:val="both"/>
      </w:pPr>
      <w:r w:rsidRPr="00E73581">
        <w:t>(</w:t>
      </w:r>
      <w:r w:rsidR="00D32E97">
        <w:t>4</w:t>
      </w:r>
      <w:r w:rsidRPr="00E73581">
        <w:t xml:space="preserve">.) </w:t>
      </w:r>
      <w:r w:rsidR="00A71185" w:rsidRPr="00E73581">
        <w:t xml:space="preserve">A </w:t>
      </w:r>
      <w:r w:rsidR="00C21264" w:rsidRPr="00E73581">
        <w:t>pályázó nyilatkozatban vállalja az együttműködést annak érdekében, hogy a megítélt forrás a szabályoknak megfelelő módon és időben elszámolásra kerül</w:t>
      </w:r>
      <w:r w:rsidR="00BC73F8" w:rsidRPr="00E73581">
        <w:t>jön</w:t>
      </w:r>
      <w:r w:rsidR="00C21264" w:rsidRPr="00E73581">
        <w:t>, így bizt</w:t>
      </w:r>
      <w:r w:rsidR="00E0353F" w:rsidRPr="00E73581">
        <w:t xml:space="preserve">osítva a hatékony felhasználást. </w:t>
      </w:r>
      <w:r w:rsidR="00D32E97" w:rsidRPr="00E73581">
        <w:t>A pályázó vállalja</w:t>
      </w:r>
      <w:r w:rsidR="00D32E97">
        <w:t>, hogy a</w:t>
      </w:r>
      <w:r w:rsidR="00D32E97" w:rsidRPr="00E73581">
        <w:t xml:space="preserve"> PTE KTTF</w:t>
      </w:r>
      <w:r w:rsidR="00D32E97">
        <w:t xml:space="preserve"> </w:t>
      </w:r>
      <w:r w:rsidR="00D32E97" w:rsidRPr="00E73581">
        <w:t>felkérésére bemutatja a fejlesztését harmadik fél számára, részt vesz a PTE KTTF által szervezett vagy általa javasolt szakmai rendezvényeken.</w:t>
      </w:r>
    </w:p>
    <w:p w14:paraId="1CD164BE" w14:textId="369B0274" w:rsidR="00FF211E" w:rsidRDefault="00790F2F" w:rsidP="007D3559">
      <w:pPr>
        <w:spacing w:after="0" w:line="276" w:lineRule="auto"/>
        <w:contextualSpacing/>
        <w:jc w:val="both"/>
      </w:pPr>
      <w:r w:rsidRPr="00E73581">
        <w:t>(</w:t>
      </w:r>
      <w:r w:rsidR="00D32E97">
        <w:t>5</w:t>
      </w:r>
      <w:r w:rsidRPr="00E73581">
        <w:t>.) A pályázati forrás konkrét hasznosulásának bemutatására a pályázó köteles egy min. 3000 karakter terjedelmű</w:t>
      </w:r>
      <w:r w:rsidR="00A507EB" w:rsidRPr="00E73581">
        <w:t xml:space="preserve">, </w:t>
      </w:r>
      <w:r w:rsidR="00A507EB" w:rsidRPr="005769F2">
        <w:rPr>
          <w:b/>
          <w:bCs/>
        </w:rPr>
        <w:t>írásbeli</w:t>
      </w:r>
      <w:r w:rsidRPr="005769F2">
        <w:rPr>
          <w:b/>
          <w:bCs/>
        </w:rPr>
        <w:t xml:space="preserve"> záróbeszámolót</w:t>
      </w:r>
      <w:r w:rsidRPr="00E73581">
        <w:t xml:space="preserve"> </w:t>
      </w:r>
      <w:r w:rsidR="00FF211E">
        <w:t>benyújtani</w:t>
      </w:r>
      <w:r w:rsidRPr="00E73581">
        <w:t xml:space="preserve"> a projekt lezár</w:t>
      </w:r>
      <w:r w:rsidR="00FF211E">
        <w:t>ását követő 15 napon belül</w:t>
      </w:r>
      <w:r w:rsidRPr="00E73581">
        <w:t xml:space="preserve"> a</w:t>
      </w:r>
      <w:r w:rsidR="00D32E97">
        <w:t>z</w:t>
      </w:r>
      <w:r w:rsidRPr="00E73581">
        <w:t xml:space="preserve"> </w:t>
      </w:r>
      <w:r w:rsidR="001973C0">
        <w:t>IGI</w:t>
      </w:r>
      <w:r w:rsidR="00BC73F8" w:rsidRPr="00E73581">
        <w:t xml:space="preserve"> </w:t>
      </w:r>
      <w:r w:rsidR="00B02606">
        <w:t xml:space="preserve">FFO </w:t>
      </w:r>
      <w:r w:rsidRPr="00E73581">
        <w:t>részére.</w:t>
      </w:r>
      <w:r w:rsidR="00555F1A" w:rsidRPr="00E73581">
        <w:t xml:space="preserve"> </w:t>
      </w:r>
      <w:r w:rsidR="00FF211E">
        <w:t xml:space="preserve">A záróbeszámoló akkor nyújtható be, ha azt a céges partner előzetesen </w:t>
      </w:r>
      <w:proofErr w:type="spellStart"/>
      <w:r w:rsidR="00FF211E">
        <w:t>validálta</w:t>
      </w:r>
      <w:proofErr w:type="spellEnd"/>
      <w:r w:rsidR="00FF211E">
        <w:t xml:space="preserve"> és nyilatkozik annak elfogadhatóságáról.</w:t>
      </w:r>
    </w:p>
    <w:p w14:paraId="53BB86E8" w14:textId="022DAF72" w:rsidR="00790F2F" w:rsidRDefault="00555F1A" w:rsidP="00D32E97">
      <w:pPr>
        <w:spacing w:after="0" w:line="276" w:lineRule="auto"/>
        <w:contextualSpacing/>
        <w:jc w:val="both"/>
      </w:pPr>
      <w:r w:rsidRPr="00E73581">
        <w:t>A záróbeszámolókat a</w:t>
      </w:r>
      <w:r w:rsidR="00B02606">
        <w:t xml:space="preserve"> Bíráló Bizottság hagyja jóvá.</w:t>
      </w:r>
    </w:p>
    <w:p w14:paraId="2DB068EE" w14:textId="77777777" w:rsidR="00D32E97" w:rsidRDefault="00D32E97" w:rsidP="00D32E97">
      <w:pPr>
        <w:spacing w:after="0" w:line="276" w:lineRule="auto"/>
        <w:contextualSpacing/>
        <w:jc w:val="both"/>
      </w:pPr>
    </w:p>
    <w:p w14:paraId="6B65679C" w14:textId="323F325D" w:rsidR="00DB5961" w:rsidRPr="00E73581" w:rsidRDefault="00D32E97" w:rsidP="007D3559">
      <w:pPr>
        <w:spacing w:line="276" w:lineRule="auto"/>
        <w:jc w:val="both"/>
      </w:pPr>
      <w:r>
        <w:t>(6.</w:t>
      </w:r>
      <w:r w:rsidR="00560A4F" w:rsidRPr="00E73581">
        <w:t>) Amennyiben a pályázó nem tudja teljesíteni jelen pályázat felhasználási és teljesítési feltételeit</w:t>
      </w:r>
      <w:r w:rsidR="0027603F" w:rsidRPr="00E73581">
        <w:t>,</w:t>
      </w:r>
      <w:r w:rsidR="00560A4F" w:rsidRPr="00E73581">
        <w:t xml:space="preserve"> illetve nem tud elszámolni a</w:t>
      </w:r>
      <w:r w:rsidR="0073097A">
        <w:t>z el</w:t>
      </w:r>
      <w:r w:rsidR="00560A4F" w:rsidRPr="00E73581">
        <w:t>nyert támogatással</w:t>
      </w:r>
      <w:r w:rsidR="00BC73F8" w:rsidRPr="00E73581">
        <w:t>, úgy</w:t>
      </w:r>
      <w:r w:rsidR="00560A4F" w:rsidRPr="00E73581">
        <w:t xml:space="preserve"> </w:t>
      </w:r>
      <w:r w:rsidR="00BC73F8" w:rsidRPr="00E73581">
        <w:t xml:space="preserve">a következő 5 évben </w:t>
      </w:r>
      <w:r w:rsidR="00560A4F" w:rsidRPr="00E73581">
        <w:t xml:space="preserve">automatikusan kizárásra kerül a PTE </w:t>
      </w:r>
      <w:r w:rsidR="00BC73F8" w:rsidRPr="00E73581">
        <w:t xml:space="preserve">jövőbeni </w:t>
      </w:r>
      <w:r w:rsidR="00560A4F" w:rsidRPr="00E73581">
        <w:t>belső pályázatai köréből.</w:t>
      </w:r>
    </w:p>
    <w:p w14:paraId="0C01F379" w14:textId="1B0A20EA" w:rsidR="00DC20AC" w:rsidRDefault="00D32E97" w:rsidP="007D3559">
      <w:pPr>
        <w:spacing w:after="0" w:line="276" w:lineRule="auto"/>
        <w:contextualSpacing/>
        <w:jc w:val="both"/>
      </w:pPr>
      <w:r>
        <w:t xml:space="preserve">(7.) </w:t>
      </w:r>
      <w:r w:rsidR="00DC20AC">
        <w:t>A pályázathoz csatolni szükséges az alábbi</w:t>
      </w:r>
      <w:r>
        <w:t xml:space="preserve"> mellékleteket:</w:t>
      </w:r>
    </w:p>
    <w:p w14:paraId="3398A31A" w14:textId="2EF7CC4B" w:rsidR="00DC20AC" w:rsidRDefault="00DC20AC" w:rsidP="00B839C4">
      <w:pPr>
        <w:pStyle w:val="Listaszerbekezds"/>
        <w:numPr>
          <w:ilvl w:val="0"/>
          <w:numId w:val="31"/>
        </w:numPr>
        <w:spacing w:after="0" w:line="276" w:lineRule="auto"/>
        <w:jc w:val="both"/>
      </w:pPr>
      <w:r>
        <w:t>kutatás-fejlesztési terv - szakmai terv, K+F várható eredménye, részfeladatok,</w:t>
      </w:r>
      <w:r w:rsidR="00F5026D">
        <w:t xml:space="preserve"> </w:t>
      </w:r>
      <w:r>
        <w:t>felelősök, határidők</w:t>
      </w:r>
    </w:p>
    <w:p w14:paraId="01B5E5A8" w14:textId="77777777" w:rsidR="00DC20AC" w:rsidRDefault="00DC20AC" w:rsidP="007D3559">
      <w:pPr>
        <w:spacing w:after="0" w:line="276" w:lineRule="auto"/>
        <w:jc w:val="both"/>
      </w:pPr>
    </w:p>
    <w:p w14:paraId="3A37FCE7" w14:textId="0FBB4AFD" w:rsidR="00DC20AC" w:rsidRDefault="00DC20AC" w:rsidP="00B839C4">
      <w:pPr>
        <w:pStyle w:val="Listaszerbekezds"/>
        <w:numPr>
          <w:ilvl w:val="0"/>
          <w:numId w:val="31"/>
        </w:numPr>
        <w:spacing w:after="0" w:line="276" w:lineRule="auto"/>
        <w:jc w:val="both"/>
      </w:pPr>
      <w:r>
        <w:lastRenderedPageBreak/>
        <w:t xml:space="preserve">pénzügyi terv – a kutatási terv részfeladatai alapján a </w:t>
      </w:r>
      <w:r w:rsidRPr="008A577C">
        <w:rPr>
          <w:u w:val="single"/>
        </w:rPr>
        <w:t>teljes</w:t>
      </w:r>
      <w:r>
        <w:t xml:space="preserve"> projekt forrásigénye, pénzügyi tételek (anyag, eszköz, személyi, szolgáltatás, járulékok, </w:t>
      </w:r>
      <w:proofErr w:type="spellStart"/>
      <w:r>
        <w:t>overhead</w:t>
      </w:r>
      <w:proofErr w:type="spellEnd"/>
      <w:r>
        <w:t>) és a forrás felhasználásának optimális módjára tett javaslat</w:t>
      </w:r>
    </w:p>
    <w:p w14:paraId="10EDFD78" w14:textId="77777777" w:rsidR="00DC20AC" w:rsidRDefault="00DC20AC" w:rsidP="007D3559">
      <w:pPr>
        <w:pStyle w:val="Listaszerbekezds"/>
        <w:spacing w:after="0" w:line="276" w:lineRule="auto"/>
        <w:ind w:left="1068"/>
        <w:jc w:val="both"/>
      </w:pPr>
    </w:p>
    <w:p w14:paraId="40F328BE" w14:textId="55EC6506" w:rsidR="0000744F" w:rsidRDefault="00F5026D" w:rsidP="0073097A">
      <w:pPr>
        <w:pStyle w:val="Listaszerbekezds"/>
        <w:numPr>
          <w:ilvl w:val="0"/>
          <w:numId w:val="31"/>
        </w:numPr>
        <w:spacing w:line="276" w:lineRule="auto"/>
        <w:ind w:left="1066" w:hanging="357"/>
        <w:contextualSpacing w:val="0"/>
        <w:jc w:val="both"/>
      </w:pPr>
      <w:r>
        <w:t xml:space="preserve">a céges partner </w:t>
      </w:r>
      <w:r w:rsidR="00DC20AC">
        <w:t>cégszerűen aláírt szándéknyilatkozat</w:t>
      </w:r>
      <w:r w:rsidR="00D32E97">
        <w:t>a</w:t>
      </w:r>
      <w:r w:rsidR="00DC20AC">
        <w:t xml:space="preserve"> a K+F együttműködésről, az általa fedezendő pénzügyi forrásrész </w:t>
      </w:r>
      <w:r w:rsidR="00DC20AC" w:rsidRPr="00FB5D03">
        <w:t>előfina</w:t>
      </w:r>
      <w:r w:rsidR="00DC20AC">
        <w:t>n</w:t>
      </w:r>
      <w:r w:rsidR="00DC20AC" w:rsidRPr="00FB5D03">
        <w:t>szírozásban való biztosításáról</w:t>
      </w:r>
      <w:r w:rsidR="00DC20AC">
        <w:t xml:space="preserve"> és arról, hogy a szakmai és pénzügyi tervet megismerte és azokkal egyetért</w:t>
      </w:r>
    </w:p>
    <w:p w14:paraId="74FF7D44" w14:textId="02D806D9" w:rsidR="00152411" w:rsidRPr="00E73581" w:rsidRDefault="00115985" w:rsidP="007D3559">
      <w:pPr>
        <w:pStyle w:val="Listaszerbekezds"/>
        <w:keepNext/>
        <w:numPr>
          <w:ilvl w:val="0"/>
          <w:numId w:val="9"/>
        </w:numPr>
        <w:spacing w:before="240" w:after="240" w:line="276" w:lineRule="auto"/>
        <w:ind w:left="1066" w:hanging="357"/>
        <w:rPr>
          <w:b/>
        </w:rPr>
      </w:pPr>
      <w:r w:rsidRPr="00E73581">
        <w:rPr>
          <w:b/>
        </w:rPr>
        <w:t>A pályázatok é</w:t>
      </w:r>
      <w:r w:rsidR="00152411" w:rsidRPr="00E73581">
        <w:rPr>
          <w:b/>
        </w:rPr>
        <w:t>rtékelés</w:t>
      </w:r>
      <w:r w:rsidRPr="00E73581">
        <w:rPr>
          <w:b/>
        </w:rPr>
        <w:t>e</w:t>
      </w:r>
      <w:r w:rsidR="00152411" w:rsidRPr="00E73581">
        <w:rPr>
          <w:b/>
        </w:rPr>
        <w:t xml:space="preserve"> </w:t>
      </w:r>
    </w:p>
    <w:p w14:paraId="0558F794" w14:textId="44D427A0" w:rsidR="00E147ED" w:rsidRPr="00B262D1" w:rsidRDefault="00E147ED" w:rsidP="007D3559">
      <w:pPr>
        <w:spacing w:line="276" w:lineRule="auto"/>
        <w:jc w:val="both"/>
      </w:pPr>
      <w:r>
        <w:t xml:space="preserve">(1.) </w:t>
      </w:r>
      <w:r w:rsidRPr="00B262D1">
        <w:t xml:space="preserve">A beérkezett </w:t>
      </w:r>
      <w:r w:rsidR="00B839C4">
        <w:t>pályázatokat</w:t>
      </w:r>
      <w:r w:rsidRPr="00B262D1">
        <w:t xml:space="preserve"> formai ellenőrzés után a</w:t>
      </w:r>
      <w:r>
        <w:t>z IGI</w:t>
      </w:r>
      <w:r w:rsidRPr="00B262D1">
        <w:t xml:space="preserve"> </w:t>
      </w:r>
      <w:r w:rsidR="00C96D17">
        <w:t xml:space="preserve">FFO </w:t>
      </w:r>
      <w:r w:rsidRPr="00B262D1">
        <w:t xml:space="preserve">a </w:t>
      </w:r>
      <w:r w:rsidR="00C96D17">
        <w:t>Bíráló Bizottság elé terjeszti.</w:t>
      </w:r>
    </w:p>
    <w:p w14:paraId="687180E3" w14:textId="365A931B" w:rsidR="00C96D17" w:rsidRDefault="00F47A37" w:rsidP="0073097A">
      <w:pPr>
        <w:spacing w:line="276" w:lineRule="auto"/>
        <w:jc w:val="both"/>
      </w:pPr>
      <w:r>
        <w:t xml:space="preserve">(2.) </w:t>
      </w:r>
      <w:r w:rsidR="00E147ED" w:rsidRPr="00B262D1">
        <w:t xml:space="preserve">A támogatásról szóló döntést </w:t>
      </w:r>
      <w:r w:rsidR="00E147ED" w:rsidRPr="00C96D17">
        <w:t>a Bíráló Bizottság</w:t>
      </w:r>
      <w:r w:rsidR="00C96D17" w:rsidRPr="0073097A">
        <w:t xml:space="preserve"> </w:t>
      </w:r>
      <w:r w:rsidR="00E147ED" w:rsidRPr="00B262D1">
        <w:t xml:space="preserve">hozza meg. A </w:t>
      </w:r>
      <w:r w:rsidR="00C96D17">
        <w:t xml:space="preserve">Bíráló </w:t>
      </w:r>
      <w:r w:rsidR="00E147ED">
        <w:t>Bizottság</w:t>
      </w:r>
      <w:r w:rsidR="00E147ED" w:rsidRPr="00B262D1">
        <w:t xml:space="preserve"> tagja</w:t>
      </w:r>
      <w:r w:rsidR="00C96D17">
        <w:t xml:space="preserve"> a PTE tudományos rektorhelyettes</w:t>
      </w:r>
      <w:r>
        <w:t>e</w:t>
      </w:r>
      <w:r w:rsidR="00C96D17">
        <w:t xml:space="preserve">, </w:t>
      </w:r>
      <w:r>
        <w:t xml:space="preserve">a </w:t>
      </w:r>
      <w:r w:rsidR="00C96D17">
        <w:t>KA IGI igazgató,</w:t>
      </w:r>
      <w:r>
        <w:t xml:space="preserve"> a</w:t>
      </w:r>
      <w:r w:rsidR="0073097A">
        <w:t xml:space="preserve"> PTE </w:t>
      </w:r>
      <w:proofErr w:type="spellStart"/>
      <w:r w:rsidR="00C96D17">
        <w:t>InnoCapital</w:t>
      </w:r>
      <w:proofErr w:type="spellEnd"/>
      <w:r w:rsidR="00C96D17">
        <w:t xml:space="preserve"> Kft. képviselője</w:t>
      </w:r>
      <w:r>
        <w:t xml:space="preserve"> és a PTE Innovációs Bizottság</w:t>
      </w:r>
      <w:r w:rsidR="00C96D17">
        <w:t xml:space="preserve"> elnöke</w:t>
      </w:r>
      <w:r>
        <w:t xml:space="preserve">. </w:t>
      </w:r>
      <w:r w:rsidR="00E147ED" w:rsidRPr="00B262D1">
        <w:t xml:space="preserve">A </w:t>
      </w:r>
      <w:r w:rsidR="00B839C4">
        <w:t xml:space="preserve">Bíráló </w:t>
      </w:r>
      <w:r w:rsidR="00E147ED">
        <w:t>Bizottság</w:t>
      </w:r>
      <w:r w:rsidR="00E147ED" w:rsidRPr="00B262D1">
        <w:t xml:space="preserve"> elnöke </w:t>
      </w:r>
      <w:r w:rsidR="00C96D17">
        <w:t xml:space="preserve">a tudományos rektorhelyettes. </w:t>
      </w:r>
    </w:p>
    <w:p w14:paraId="7217CC1E" w14:textId="40070B69" w:rsidR="00C96D17" w:rsidRDefault="00B839C4" w:rsidP="007D3559">
      <w:pPr>
        <w:spacing w:line="276" w:lineRule="auto"/>
        <w:jc w:val="both"/>
      </w:pPr>
      <w:r>
        <w:t xml:space="preserve">(3.) </w:t>
      </w:r>
      <w:r w:rsidR="00C96D17" w:rsidRPr="00B262D1">
        <w:t xml:space="preserve">Támogató és elutasító döntés esetében is rövid szöveges szakmai indokolás készül minden benyújtott </w:t>
      </w:r>
      <w:r>
        <w:t>pályázat</w:t>
      </w:r>
      <w:r w:rsidR="00C96D17" w:rsidRPr="00B262D1">
        <w:t xml:space="preserve"> bírálatáról, amelyről a</w:t>
      </w:r>
      <w:r w:rsidR="00C96D17">
        <w:t>z IGI</w:t>
      </w:r>
      <w:r>
        <w:t xml:space="preserve"> FFO</w:t>
      </w:r>
      <w:r w:rsidR="00C96D17" w:rsidRPr="00B262D1">
        <w:t xml:space="preserve"> e-mailben értesíti a </w:t>
      </w:r>
      <w:r>
        <w:t>p</w:t>
      </w:r>
      <w:r w:rsidR="00C96D17" w:rsidRPr="00B262D1">
        <w:t>ályázókat.</w:t>
      </w:r>
    </w:p>
    <w:p w14:paraId="3B15CD68" w14:textId="2C9E432C" w:rsidR="00F47A37" w:rsidRDefault="00D334DA" w:rsidP="007D3559">
      <w:pPr>
        <w:spacing w:line="276" w:lineRule="auto"/>
        <w:jc w:val="both"/>
      </w:pPr>
      <w:r>
        <w:t xml:space="preserve">(4.) </w:t>
      </w:r>
      <w:r w:rsidR="00795A1A" w:rsidRPr="0014691A">
        <w:t>A</w:t>
      </w:r>
      <w:r w:rsidR="00E147ED">
        <w:t xml:space="preserve"> </w:t>
      </w:r>
      <w:r>
        <w:t xml:space="preserve">Bíráló </w:t>
      </w:r>
      <w:r w:rsidR="00E147ED">
        <w:t>Bizottság</w:t>
      </w:r>
      <w:r w:rsidR="00795A1A" w:rsidRPr="0014691A">
        <w:t xml:space="preserve"> 4 féle döntési javaslatot fogalmazhat meg</w:t>
      </w:r>
      <w:r w:rsidR="00406517">
        <w:t>:</w:t>
      </w:r>
    </w:p>
    <w:p w14:paraId="555DC253" w14:textId="3509E396" w:rsidR="00406517" w:rsidRDefault="00795A1A" w:rsidP="007D3559">
      <w:pPr>
        <w:pStyle w:val="Listaszerbekezds"/>
        <w:numPr>
          <w:ilvl w:val="0"/>
          <w:numId w:val="17"/>
        </w:numPr>
        <w:spacing w:line="276" w:lineRule="auto"/>
        <w:jc w:val="both"/>
      </w:pPr>
      <w:r w:rsidRPr="00E73581">
        <w:t>Támogatásra javaslom</w:t>
      </w:r>
    </w:p>
    <w:p w14:paraId="709D56DB" w14:textId="77777777" w:rsidR="00F47A37" w:rsidRDefault="00F47A37" w:rsidP="007D3559">
      <w:pPr>
        <w:pStyle w:val="Listaszerbekezds"/>
        <w:keepNext/>
        <w:numPr>
          <w:ilvl w:val="0"/>
          <w:numId w:val="17"/>
        </w:numPr>
        <w:spacing w:after="0" w:line="276" w:lineRule="auto"/>
      </w:pPr>
      <w:r w:rsidRPr="00E73581">
        <w:t>Támogatásra javaslom a költségek csökkentése mellett</w:t>
      </w:r>
    </w:p>
    <w:p w14:paraId="5F1A0E69" w14:textId="77777777" w:rsidR="00F47A37" w:rsidRDefault="00F47A37" w:rsidP="007D3559">
      <w:pPr>
        <w:pStyle w:val="Listaszerbekezds"/>
        <w:keepNext/>
        <w:numPr>
          <w:ilvl w:val="0"/>
          <w:numId w:val="17"/>
        </w:numPr>
        <w:spacing w:after="0" w:line="276" w:lineRule="auto"/>
      </w:pPr>
      <w:r w:rsidRPr="00E73581">
        <w:t>Átdolgozás, pontosítás után támogatható</w:t>
      </w:r>
    </w:p>
    <w:p w14:paraId="45D60100" w14:textId="4579DAF6" w:rsidR="007D0E4C" w:rsidRDefault="00F47A37" w:rsidP="00D334DA">
      <w:pPr>
        <w:pStyle w:val="Listaszerbekezds"/>
        <w:keepNext/>
        <w:numPr>
          <w:ilvl w:val="0"/>
          <w:numId w:val="17"/>
        </w:numPr>
        <w:spacing w:after="120" w:line="276" w:lineRule="auto"/>
        <w:ind w:left="714" w:hanging="357"/>
        <w:contextualSpacing w:val="0"/>
      </w:pPr>
      <w:r w:rsidRPr="00E73581">
        <w:t>Nem támogatandó</w:t>
      </w:r>
    </w:p>
    <w:p w14:paraId="2C44C19C" w14:textId="31125472" w:rsidR="00DB5961" w:rsidRPr="00E73581" w:rsidRDefault="00DB5961" w:rsidP="00251F6B">
      <w:pPr>
        <w:pStyle w:val="Listaszerbekezds"/>
        <w:keepNext/>
        <w:numPr>
          <w:ilvl w:val="0"/>
          <w:numId w:val="9"/>
        </w:numPr>
        <w:spacing w:before="240" w:after="240" w:line="276" w:lineRule="auto"/>
        <w:ind w:left="1066" w:hanging="357"/>
        <w:contextualSpacing w:val="0"/>
        <w:rPr>
          <w:b/>
        </w:rPr>
      </w:pPr>
      <w:r w:rsidRPr="00E73581">
        <w:rPr>
          <w:b/>
        </w:rPr>
        <w:t xml:space="preserve">A pályázatok </w:t>
      </w:r>
      <w:r w:rsidR="00A507EB" w:rsidRPr="00E73581">
        <w:rPr>
          <w:b/>
        </w:rPr>
        <w:t>benyújtás</w:t>
      </w:r>
      <w:r w:rsidR="00D334DA">
        <w:rPr>
          <w:b/>
        </w:rPr>
        <w:t>a</w:t>
      </w:r>
    </w:p>
    <w:p w14:paraId="16FB32D5" w14:textId="7F0FD0F4" w:rsidR="00FD5E78" w:rsidRDefault="00DB5961" w:rsidP="00BD0471">
      <w:pPr>
        <w:pStyle w:val="Listaszerbekezds"/>
        <w:numPr>
          <w:ilvl w:val="0"/>
          <w:numId w:val="16"/>
        </w:numPr>
        <w:spacing w:line="276" w:lineRule="auto"/>
        <w:ind w:left="0" w:firstLine="0"/>
        <w:contextualSpacing w:val="0"/>
        <w:jc w:val="both"/>
      </w:pPr>
      <w:r w:rsidRPr="007D0E4C">
        <w:t xml:space="preserve">A pályázati </w:t>
      </w:r>
      <w:r w:rsidR="00D334DA">
        <w:t>p</w:t>
      </w:r>
      <w:r w:rsidR="006740CA" w:rsidRPr="007D0E4C">
        <w:t>rojekt</w:t>
      </w:r>
      <w:r w:rsidR="008E50D2" w:rsidRPr="007D0E4C">
        <w:t>javaslat</w:t>
      </w:r>
      <w:r w:rsidR="0098395C">
        <w:t xml:space="preserve"> </w:t>
      </w:r>
      <w:r w:rsidRPr="007D0E4C">
        <w:t xml:space="preserve">a </w:t>
      </w:r>
      <w:r w:rsidR="00E0353F" w:rsidRPr="007D0E4C">
        <w:t xml:space="preserve">jelen felhívás </w:t>
      </w:r>
      <w:r w:rsidR="00E0353F" w:rsidRPr="00D334DA">
        <w:rPr>
          <w:i/>
          <w:iCs/>
        </w:rPr>
        <w:t xml:space="preserve">1. </w:t>
      </w:r>
      <w:r w:rsidR="0098395C" w:rsidRPr="00D334DA">
        <w:rPr>
          <w:i/>
          <w:iCs/>
        </w:rPr>
        <w:t xml:space="preserve">sz. </w:t>
      </w:r>
      <w:r w:rsidRPr="00D334DA">
        <w:rPr>
          <w:i/>
          <w:iCs/>
        </w:rPr>
        <w:t>mellékl</w:t>
      </w:r>
      <w:r w:rsidR="00E0353F" w:rsidRPr="00D334DA">
        <w:rPr>
          <w:i/>
          <w:iCs/>
        </w:rPr>
        <w:t>etét</w:t>
      </w:r>
      <w:r w:rsidR="00E0353F" w:rsidRPr="007D0E4C">
        <w:t xml:space="preserve"> képező</w:t>
      </w:r>
      <w:r w:rsidR="001B1608" w:rsidRPr="007D0E4C">
        <w:t>,</w:t>
      </w:r>
      <w:r w:rsidR="00E0353F" w:rsidRPr="007D0E4C">
        <w:t xml:space="preserve"> </w:t>
      </w:r>
      <w:r w:rsidRPr="007D0E4C">
        <w:t xml:space="preserve">a </w:t>
      </w:r>
      <w:hyperlink r:id="rId12" w:history="1">
        <w:r w:rsidR="0039731D" w:rsidRPr="00D2279C">
          <w:rPr>
            <w:rStyle w:val="Hiperhivatkozs"/>
          </w:rPr>
          <w:t>www.innovacio.pte.hu</w:t>
        </w:r>
      </w:hyperlink>
      <w:r w:rsidR="0039731D">
        <w:t xml:space="preserve"> </w:t>
      </w:r>
      <w:r w:rsidRPr="007D0E4C">
        <w:t xml:space="preserve">oldalról letölthető hivatalos </w:t>
      </w:r>
      <w:r w:rsidRPr="0000744F">
        <w:rPr>
          <w:b/>
          <w:bCs/>
        </w:rPr>
        <w:t>adatlapon</w:t>
      </w:r>
      <w:r w:rsidRPr="007D0E4C">
        <w:t xml:space="preserve"> nyújtható be</w:t>
      </w:r>
      <w:r w:rsidR="00ED1CDD" w:rsidRPr="007D0E4C">
        <w:t>.</w:t>
      </w:r>
      <w:r w:rsidR="004B364C" w:rsidRPr="007D0E4C">
        <w:t xml:space="preserve"> Az adatlaphoz csatolni kell </w:t>
      </w:r>
      <w:r w:rsidR="00A93751" w:rsidRPr="007D0E4C">
        <w:t xml:space="preserve">a </w:t>
      </w:r>
      <w:r w:rsidR="00D334DA" w:rsidRPr="0000744F">
        <w:rPr>
          <w:b/>
          <w:bCs/>
        </w:rPr>
        <w:t>kutatási tervet</w:t>
      </w:r>
      <w:r w:rsidR="00D334DA">
        <w:t xml:space="preserve">, a </w:t>
      </w:r>
      <w:r w:rsidR="00D334DA" w:rsidRPr="0000744F">
        <w:rPr>
          <w:b/>
          <w:bCs/>
        </w:rPr>
        <w:t>pénzügyi tervet</w:t>
      </w:r>
      <w:r w:rsidR="00D334DA">
        <w:t xml:space="preserve">, a céges partner cégszerűen aláírt </w:t>
      </w:r>
      <w:r w:rsidR="00D334DA" w:rsidRPr="0000744F">
        <w:rPr>
          <w:b/>
          <w:bCs/>
        </w:rPr>
        <w:t>szándéknyilatkozatát</w:t>
      </w:r>
      <w:r w:rsidR="00D334DA">
        <w:t xml:space="preserve">, a </w:t>
      </w:r>
      <w:r w:rsidR="00D334DA" w:rsidRPr="0000744F">
        <w:rPr>
          <w:b/>
          <w:bCs/>
        </w:rPr>
        <w:t>p</w:t>
      </w:r>
      <w:r w:rsidR="00A93751" w:rsidRPr="0000744F">
        <w:rPr>
          <w:b/>
          <w:bCs/>
        </w:rPr>
        <w:t>ályázói nyilatkozatot</w:t>
      </w:r>
      <w:r w:rsidR="006D41A0" w:rsidRPr="007D0E4C">
        <w:t xml:space="preserve">, </w:t>
      </w:r>
      <w:r w:rsidR="00D334DA">
        <w:t>valamint a</w:t>
      </w:r>
      <w:r w:rsidR="00CB7D18" w:rsidRPr="007D0E4C">
        <w:t xml:space="preserve"> </w:t>
      </w:r>
      <w:r w:rsidR="00CB7D18" w:rsidRPr="0000744F">
        <w:t>kutatóhely vezetőjének támogató</w:t>
      </w:r>
      <w:r w:rsidR="00CB7D18" w:rsidRPr="0000744F">
        <w:rPr>
          <w:b/>
          <w:bCs/>
        </w:rPr>
        <w:t xml:space="preserve"> nyilatkozat</w:t>
      </w:r>
      <w:r w:rsidR="0081703F" w:rsidRPr="0000744F">
        <w:rPr>
          <w:b/>
          <w:bCs/>
        </w:rPr>
        <w:t>át</w:t>
      </w:r>
      <w:r w:rsidR="00D334DA">
        <w:t>.</w:t>
      </w:r>
    </w:p>
    <w:p w14:paraId="3B177D03" w14:textId="21AB603C" w:rsidR="00E56EC5" w:rsidRPr="007D0E4C" w:rsidRDefault="00E56EC5" w:rsidP="007D3559">
      <w:pPr>
        <w:pStyle w:val="Listaszerbekezds"/>
        <w:numPr>
          <w:ilvl w:val="0"/>
          <w:numId w:val="16"/>
        </w:numPr>
        <w:spacing w:line="276" w:lineRule="auto"/>
        <w:ind w:left="426" w:hanging="426"/>
        <w:jc w:val="both"/>
      </w:pPr>
      <w:r w:rsidRPr="007D0E4C">
        <w:t>A pályázattal kapcsolatos további tájékoztatás a</w:t>
      </w:r>
      <w:r w:rsidR="00644505">
        <w:t xml:space="preserve">z </w:t>
      </w:r>
      <w:hyperlink r:id="rId13" w:history="1">
        <w:r w:rsidR="00644505" w:rsidRPr="001D2D7A">
          <w:rPr>
            <w:rStyle w:val="Hiperhivatkozs"/>
          </w:rPr>
          <w:t>orosz.daniel@pte.hu</w:t>
        </w:r>
      </w:hyperlink>
      <w:r w:rsidR="00644505">
        <w:t xml:space="preserve"> </w:t>
      </w:r>
      <w:r w:rsidRPr="007D0E4C">
        <w:t xml:space="preserve">címen kérhető. </w:t>
      </w:r>
    </w:p>
    <w:p w14:paraId="15221EFB" w14:textId="5CA2E750" w:rsidR="00DB5961" w:rsidRPr="007D0E4C" w:rsidRDefault="003D6A17" w:rsidP="007D3559">
      <w:pPr>
        <w:spacing w:line="276" w:lineRule="auto"/>
        <w:jc w:val="both"/>
      </w:pPr>
      <w:r w:rsidRPr="007D0E4C">
        <w:t>(</w:t>
      </w:r>
      <w:r w:rsidR="00E56EC5" w:rsidRPr="007D0E4C">
        <w:t>3</w:t>
      </w:r>
      <w:r w:rsidRPr="007D0E4C">
        <w:t xml:space="preserve">.) </w:t>
      </w:r>
      <w:r w:rsidR="00DB5961" w:rsidRPr="007D0E4C">
        <w:t xml:space="preserve">A </w:t>
      </w:r>
      <w:r w:rsidR="00A93751" w:rsidRPr="007D0E4C">
        <w:t xml:space="preserve">pályázati </w:t>
      </w:r>
      <w:r w:rsidR="00D334DA">
        <w:t xml:space="preserve">adatlapot és mellékleteket </w:t>
      </w:r>
      <w:r w:rsidR="00DB5961" w:rsidRPr="007D0E4C">
        <w:t>elektronikusan k</w:t>
      </w:r>
      <w:r w:rsidR="00D334DA">
        <w:t>ell</w:t>
      </w:r>
      <w:r w:rsidR="00DB5961" w:rsidRPr="007D0E4C">
        <w:t xml:space="preserve"> benyújtani az alábbi címre: </w:t>
      </w:r>
      <w:hyperlink r:id="rId14" w:history="1">
        <w:r w:rsidR="00644505">
          <w:rPr>
            <w:rStyle w:val="Hiperhivatkozs"/>
            <w:color w:val="auto"/>
          </w:rPr>
          <w:t>orosz.daniel@pte.hu</w:t>
        </w:r>
      </w:hyperlink>
      <w:r w:rsidR="00D334DA">
        <w:rPr>
          <w:rStyle w:val="Hiperhivatkozs"/>
          <w:color w:val="auto"/>
        </w:rPr>
        <w:t>.</w:t>
      </w:r>
    </w:p>
    <w:p w14:paraId="1423A366" w14:textId="583330DC" w:rsidR="009D4FAE" w:rsidRPr="007D0E4C" w:rsidRDefault="003D6A17" w:rsidP="007D3559">
      <w:pPr>
        <w:spacing w:line="276" w:lineRule="auto"/>
        <w:jc w:val="both"/>
      </w:pPr>
      <w:r w:rsidRPr="007D0E4C">
        <w:t>(</w:t>
      </w:r>
      <w:r w:rsidR="0039731D">
        <w:t>4</w:t>
      </w:r>
      <w:r w:rsidRPr="007D0E4C">
        <w:t xml:space="preserve">.) </w:t>
      </w:r>
      <w:r w:rsidR="00555F1A" w:rsidRPr="007D0E4C">
        <w:t xml:space="preserve">A </w:t>
      </w:r>
      <w:r w:rsidR="006D60E3">
        <w:t xml:space="preserve">pályázatok </w:t>
      </w:r>
      <w:r w:rsidR="00262CE6" w:rsidRPr="007D0E4C">
        <w:t>benyújtási határid</w:t>
      </w:r>
      <w:r w:rsidR="006D60E3">
        <w:t>eje</w:t>
      </w:r>
      <w:r w:rsidR="00262CE6" w:rsidRPr="007D0E4C">
        <w:t>:</w:t>
      </w:r>
      <w:r w:rsidR="00E41750">
        <w:t xml:space="preserve"> </w:t>
      </w:r>
      <w:r w:rsidR="009D4FAE" w:rsidRPr="007D0E4C">
        <w:rPr>
          <w:b/>
          <w:bCs/>
        </w:rPr>
        <w:t>202</w:t>
      </w:r>
      <w:r w:rsidR="00644505">
        <w:rPr>
          <w:b/>
          <w:bCs/>
        </w:rPr>
        <w:t xml:space="preserve">4. </w:t>
      </w:r>
      <w:r w:rsidR="0098395C">
        <w:rPr>
          <w:b/>
          <w:bCs/>
        </w:rPr>
        <w:t>május 15.</w:t>
      </w:r>
    </w:p>
    <w:p w14:paraId="1F8D13F0" w14:textId="646E81E1" w:rsidR="00E0353F" w:rsidRPr="00E73581" w:rsidRDefault="00E0353F" w:rsidP="007D3559">
      <w:pPr>
        <w:spacing w:line="276" w:lineRule="auto"/>
        <w:jc w:val="both"/>
      </w:pPr>
    </w:p>
    <w:sectPr w:rsidR="00E0353F" w:rsidRPr="00E73581" w:rsidSect="00DF7655">
      <w:footerReference w:type="default" r:id="rId15"/>
      <w:pgSz w:w="11906" w:h="16838"/>
      <w:pgMar w:top="993" w:right="141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A59F" w14:textId="77777777" w:rsidR="003F4AC3" w:rsidRDefault="003F4AC3" w:rsidP="00DC36E0">
      <w:pPr>
        <w:spacing w:after="0" w:line="240" w:lineRule="auto"/>
      </w:pPr>
      <w:r>
        <w:separator/>
      </w:r>
    </w:p>
  </w:endnote>
  <w:endnote w:type="continuationSeparator" w:id="0">
    <w:p w14:paraId="51695E4C" w14:textId="77777777" w:rsidR="003F4AC3" w:rsidRDefault="003F4AC3" w:rsidP="00DC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603543"/>
      <w:docPartObj>
        <w:docPartGallery w:val="Page Numbers (Bottom of Page)"/>
        <w:docPartUnique/>
      </w:docPartObj>
    </w:sdtPr>
    <w:sdtContent>
      <w:p w14:paraId="4373412D" w14:textId="452A7EEE" w:rsidR="006574B7" w:rsidRDefault="006574B7" w:rsidP="006574B7">
        <w:pPr>
          <w:pStyle w:val="llb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30C5E" w14:textId="77777777" w:rsidR="006574B7" w:rsidRDefault="006574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EB12" w14:textId="77777777" w:rsidR="003F4AC3" w:rsidRDefault="003F4AC3" w:rsidP="00DC36E0">
      <w:pPr>
        <w:spacing w:after="0" w:line="240" w:lineRule="auto"/>
      </w:pPr>
      <w:r>
        <w:separator/>
      </w:r>
    </w:p>
  </w:footnote>
  <w:footnote w:type="continuationSeparator" w:id="0">
    <w:p w14:paraId="71B87591" w14:textId="77777777" w:rsidR="003F4AC3" w:rsidRDefault="003F4AC3" w:rsidP="00DC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C98"/>
    <w:multiLevelType w:val="hybridMultilevel"/>
    <w:tmpl w:val="2D2698C2"/>
    <w:lvl w:ilvl="0" w:tplc="36D4D0D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08C4"/>
    <w:multiLevelType w:val="hybridMultilevel"/>
    <w:tmpl w:val="F7C25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2997"/>
    <w:multiLevelType w:val="hybridMultilevel"/>
    <w:tmpl w:val="88B2A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4ED5"/>
    <w:multiLevelType w:val="hybridMultilevel"/>
    <w:tmpl w:val="0F104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2991"/>
    <w:multiLevelType w:val="hybridMultilevel"/>
    <w:tmpl w:val="C1C0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218E6"/>
    <w:multiLevelType w:val="hybridMultilevel"/>
    <w:tmpl w:val="59244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0" w15:restartNumberingAfterBreak="0">
    <w:nsid w:val="457304FC"/>
    <w:multiLevelType w:val="hybridMultilevel"/>
    <w:tmpl w:val="4A3C6334"/>
    <w:lvl w:ilvl="0" w:tplc="6D7E1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DD95194"/>
    <w:multiLevelType w:val="hybridMultilevel"/>
    <w:tmpl w:val="D2C687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1642"/>
    <w:multiLevelType w:val="hybridMultilevel"/>
    <w:tmpl w:val="A0DC8A16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087885"/>
    <w:multiLevelType w:val="hybridMultilevel"/>
    <w:tmpl w:val="659C6A9E"/>
    <w:lvl w:ilvl="0" w:tplc="B31A99A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2A22DC"/>
    <w:multiLevelType w:val="hybridMultilevel"/>
    <w:tmpl w:val="E004B32E"/>
    <w:lvl w:ilvl="0" w:tplc="FA56747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DDC1A65"/>
    <w:multiLevelType w:val="hybridMultilevel"/>
    <w:tmpl w:val="B4C4681C"/>
    <w:lvl w:ilvl="0" w:tplc="9B186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96DF0"/>
    <w:multiLevelType w:val="hybridMultilevel"/>
    <w:tmpl w:val="AA9C8C5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26152"/>
    <w:multiLevelType w:val="hybridMultilevel"/>
    <w:tmpl w:val="A4E8EFDE"/>
    <w:lvl w:ilvl="0" w:tplc="DC16CA34">
      <w:start w:val="1"/>
      <w:numFmt w:val="decimal"/>
      <w:lvlText w:val="(%1.)"/>
      <w:lvlJc w:val="left"/>
      <w:pPr>
        <w:ind w:left="744" w:hanging="3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D4E2858"/>
    <w:multiLevelType w:val="hybridMultilevel"/>
    <w:tmpl w:val="24868ACA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640AFE"/>
    <w:multiLevelType w:val="hybridMultilevel"/>
    <w:tmpl w:val="54467D7E"/>
    <w:lvl w:ilvl="0" w:tplc="79FAF7C2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499560F"/>
    <w:multiLevelType w:val="hybridMultilevel"/>
    <w:tmpl w:val="57E68D74"/>
    <w:lvl w:ilvl="0" w:tplc="4A38D54C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19FD"/>
    <w:multiLevelType w:val="hybridMultilevel"/>
    <w:tmpl w:val="31EC7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E39B7"/>
    <w:multiLevelType w:val="hybridMultilevel"/>
    <w:tmpl w:val="25A824F6"/>
    <w:lvl w:ilvl="0" w:tplc="8222A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129273038">
    <w:abstractNumId w:val="14"/>
  </w:num>
  <w:num w:numId="2" w16cid:durableId="1431660450">
    <w:abstractNumId w:val="4"/>
  </w:num>
  <w:num w:numId="3" w16cid:durableId="2031489566">
    <w:abstractNumId w:val="6"/>
  </w:num>
  <w:num w:numId="4" w16cid:durableId="268125867">
    <w:abstractNumId w:val="5"/>
  </w:num>
  <w:num w:numId="5" w16cid:durableId="1043560041">
    <w:abstractNumId w:val="1"/>
  </w:num>
  <w:num w:numId="6" w16cid:durableId="866867126">
    <w:abstractNumId w:val="28"/>
  </w:num>
  <w:num w:numId="7" w16cid:durableId="1177386619">
    <w:abstractNumId w:val="7"/>
  </w:num>
  <w:num w:numId="8" w16cid:durableId="249169192">
    <w:abstractNumId w:val="12"/>
  </w:num>
  <w:num w:numId="9" w16cid:durableId="1617252230">
    <w:abstractNumId w:val="13"/>
  </w:num>
  <w:num w:numId="10" w16cid:durableId="366880103">
    <w:abstractNumId w:val="0"/>
  </w:num>
  <w:num w:numId="11" w16cid:durableId="45417080">
    <w:abstractNumId w:val="30"/>
  </w:num>
  <w:num w:numId="12" w16cid:durableId="62872770">
    <w:abstractNumId w:val="15"/>
  </w:num>
  <w:num w:numId="13" w16cid:durableId="1429739499">
    <w:abstractNumId w:val="23"/>
  </w:num>
  <w:num w:numId="14" w16cid:durableId="1167329529">
    <w:abstractNumId w:val="10"/>
  </w:num>
  <w:num w:numId="15" w16cid:durableId="239102221">
    <w:abstractNumId w:val="18"/>
  </w:num>
  <w:num w:numId="16" w16cid:durableId="422341308">
    <w:abstractNumId w:val="21"/>
  </w:num>
  <w:num w:numId="17" w16cid:durableId="160511840">
    <w:abstractNumId w:val="20"/>
  </w:num>
  <w:num w:numId="18" w16cid:durableId="2128619331">
    <w:abstractNumId w:val="22"/>
  </w:num>
  <w:num w:numId="19" w16cid:durableId="714937633">
    <w:abstractNumId w:val="11"/>
  </w:num>
  <w:num w:numId="20" w16cid:durableId="401027067">
    <w:abstractNumId w:val="26"/>
  </w:num>
  <w:num w:numId="21" w16cid:durableId="539636615">
    <w:abstractNumId w:val="17"/>
  </w:num>
  <w:num w:numId="22" w16cid:durableId="1727486330">
    <w:abstractNumId w:val="9"/>
  </w:num>
  <w:num w:numId="23" w16cid:durableId="313488499">
    <w:abstractNumId w:val="19"/>
  </w:num>
  <w:num w:numId="24" w16cid:durableId="1207793821">
    <w:abstractNumId w:val="2"/>
  </w:num>
  <w:num w:numId="25" w16cid:durableId="1937210748">
    <w:abstractNumId w:val="24"/>
  </w:num>
  <w:num w:numId="26" w16cid:durableId="945233312">
    <w:abstractNumId w:val="3"/>
  </w:num>
  <w:num w:numId="27" w16cid:durableId="389689917">
    <w:abstractNumId w:val="8"/>
  </w:num>
  <w:num w:numId="28" w16cid:durableId="516817093">
    <w:abstractNumId w:val="16"/>
  </w:num>
  <w:num w:numId="29" w16cid:durableId="1815222979">
    <w:abstractNumId w:val="27"/>
  </w:num>
  <w:num w:numId="30" w16cid:durableId="1628194172">
    <w:abstractNumId w:val="29"/>
  </w:num>
  <w:num w:numId="31" w16cid:durableId="7993041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tDAyMjM2sLA0NjBU0lEKTi0uzszPAykwNK0FAHUCchMtAAAA"/>
  </w:docVars>
  <w:rsids>
    <w:rsidRoot w:val="00E66720"/>
    <w:rsid w:val="00000C41"/>
    <w:rsid w:val="0000744F"/>
    <w:rsid w:val="00010E7E"/>
    <w:rsid w:val="00021A90"/>
    <w:rsid w:val="00022B56"/>
    <w:rsid w:val="0002350F"/>
    <w:rsid w:val="000305A2"/>
    <w:rsid w:val="00033482"/>
    <w:rsid w:val="0003582F"/>
    <w:rsid w:val="0004162D"/>
    <w:rsid w:val="000418C4"/>
    <w:rsid w:val="00052104"/>
    <w:rsid w:val="0005240C"/>
    <w:rsid w:val="00070AB3"/>
    <w:rsid w:val="00082B65"/>
    <w:rsid w:val="000917FD"/>
    <w:rsid w:val="000A2DEB"/>
    <w:rsid w:val="000B1112"/>
    <w:rsid w:val="000B377E"/>
    <w:rsid w:val="000B776E"/>
    <w:rsid w:val="000C3950"/>
    <w:rsid w:val="000C3A3E"/>
    <w:rsid w:val="000C465F"/>
    <w:rsid w:val="000C5AE7"/>
    <w:rsid w:val="000D239A"/>
    <w:rsid w:val="000D382A"/>
    <w:rsid w:val="000D5F6A"/>
    <w:rsid w:val="000D755B"/>
    <w:rsid w:val="000E17F6"/>
    <w:rsid w:val="000E18C2"/>
    <w:rsid w:val="000E6C90"/>
    <w:rsid w:val="000F2A33"/>
    <w:rsid w:val="000F3A47"/>
    <w:rsid w:val="000F3CE9"/>
    <w:rsid w:val="00104503"/>
    <w:rsid w:val="00115985"/>
    <w:rsid w:val="00121F0A"/>
    <w:rsid w:val="0014691A"/>
    <w:rsid w:val="0014708C"/>
    <w:rsid w:val="00152411"/>
    <w:rsid w:val="00155425"/>
    <w:rsid w:val="00155E5B"/>
    <w:rsid w:val="001565B0"/>
    <w:rsid w:val="00157367"/>
    <w:rsid w:val="001619A8"/>
    <w:rsid w:val="00172B37"/>
    <w:rsid w:val="001745DA"/>
    <w:rsid w:val="00174F3C"/>
    <w:rsid w:val="001818E1"/>
    <w:rsid w:val="001819F0"/>
    <w:rsid w:val="00183366"/>
    <w:rsid w:val="00187225"/>
    <w:rsid w:val="001877E2"/>
    <w:rsid w:val="00194AFF"/>
    <w:rsid w:val="001973C0"/>
    <w:rsid w:val="001A07BE"/>
    <w:rsid w:val="001A3072"/>
    <w:rsid w:val="001B0AA5"/>
    <w:rsid w:val="001B0AED"/>
    <w:rsid w:val="001B1608"/>
    <w:rsid w:val="001C5283"/>
    <w:rsid w:val="001D248E"/>
    <w:rsid w:val="001E186D"/>
    <w:rsid w:val="001E5182"/>
    <w:rsid w:val="001F296A"/>
    <w:rsid w:val="001F3A9C"/>
    <w:rsid w:val="001F419C"/>
    <w:rsid w:val="001F47BA"/>
    <w:rsid w:val="001F6232"/>
    <w:rsid w:val="001F70B9"/>
    <w:rsid w:val="00200298"/>
    <w:rsid w:val="002069EC"/>
    <w:rsid w:val="00210454"/>
    <w:rsid w:val="00210DE6"/>
    <w:rsid w:val="00222C58"/>
    <w:rsid w:val="00237500"/>
    <w:rsid w:val="00244D06"/>
    <w:rsid w:val="002504AE"/>
    <w:rsid w:val="00251EBC"/>
    <w:rsid w:val="00251F6B"/>
    <w:rsid w:val="002570F4"/>
    <w:rsid w:val="00262CE6"/>
    <w:rsid w:val="002668BB"/>
    <w:rsid w:val="00266F7B"/>
    <w:rsid w:val="00270676"/>
    <w:rsid w:val="00271C9D"/>
    <w:rsid w:val="00275449"/>
    <w:rsid w:val="00275A1B"/>
    <w:rsid w:val="0027603F"/>
    <w:rsid w:val="00276A78"/>
    <w:rsid w:val="00283008"/>
    <w:rsid w:val="0028418A"/>
    <w:rsid w:val="00287D34"/>
    <w:rsid w:val="00297076"/>
    <w:rsid w:val="002A4F45"/>
    <w:rsid w:val="002B5DF2"/>
    <w:rsid w:val="002C0163"/>
    <w:rsid w:val="002C278B"/>
    <w:rsid w:val="002C3402"/>
    <w:rsid w:val="002C59ED"/>
    <w:rsid w:val="002C62A8"/>
    <w:rsid w:val="002D7F0E"/>
    <w:rsid w:val="002E331A"/>
    <w:rsid w:val="002E3E27"/>
    <w:rsid w:val="002E3F43"/>
    <w:rsid w:val="002E41F8"/>
    <w:rsid w:val="002F18A1"/>
    <w:rsid w:val="002F4036"/>
    <w:rsid w:val="002F4438"/>
    <w:rsid w:val="002F4D68"/>
    <w:rsid w:val="0030378D"/>
    <w:rsid w:val="00304EAF"/>
    <w:rsid w:val="0030603F"/>
    <w:rsid w:val="00307DCE"/>
    <w:rsid w:val="003102D2"/>
    <w:rsid w:val="00311738"/>
    <w:rsid w:val="00321AFE"/>
    <w:rsid w:val="0032292F"/>
    <w:rsid w:val="00326793"/>
    <w:rsid w:val="00327A8A"/>
    <w:rsid w:val="003306CE"/>
    <w:rsid w:val="00341C5A"/>
    <w:rsid w:val="003539EA"/>
    <w:rsid w:val="00355CF5"/>
    <w:rsid w:val="0036482B"/>
    <w:rsid w:val="0036677A"/>
    <w:rsid w:val="00366B26"/>
    <w:rsid w:val="00370864"/>
    <w:rsid w:val="00376042"/>
    <w:rsid w:val="00376859"/>
    <w:rsid w:val="00390D9D"/>
    <w:rsid w:val="003913C7"/>
    <w:rsid w:val="003914C2"/>
    <w:rsid w:val="0039731D"/>
    <w:rsid w:val="003A0B22"/>
    <w:rsid w:val="003A54D4"/>
    <w:rsid w:val="003B222E"/>
    <w:rsid w:val="003B5667"/>
    <w:rsid w:val="003B7E45"/>
    <w:rsid w:val="003C1718"/>
    <w:rsid w:val="003C2456"/>
    <w:rsid w:val="003D6A17"/>
    <w:rsid w:val="003E4150"/>
    <w:rsid w:val="003E5F1E"/>
    <w:rsid w:val="003E6254"/>
    <w:rsid w:val="003F4AC3"/>
    <w:rsid w:val="003F4DFF"/>
    <w:rsid w:val="00406517"/>
    <w:rsid w:val="00407732"/>
    <w:rsid w:val="00414359"/>
    <w:rsid w:val="00414958"/>
    <w:rsid w:val="004156AA"/>
    <w:rsid w:val="00422131"/>
    <w:rsid w:val="00437695"/>
    <w:rsid w:val="00441502"/>
    <w:rsid w:val="004418E8"/>
    <w:rsid w:val="00442758"/>
    <w:rsid w:val="00456FFA"/>
    <w:rsid w:val="004611D4"/>
    <w:rsid w:val="00463DB9"/>
    <w:rsid w:val="004734E9"/>
    <w:rsid w:val="00480DB0"/>
    <w:rsid w:val="004825B2"/>
    <w:rsid w:val="004A3F21"/>
    <w:rsid w:val="004B364C"/>
    <w:rsid w:val="004C40F1"/>
    <w:rsid w:val="004C42A5"/>
    <w:rsid w:val="004D5838"/>
    <w:rsid w:val="004F0C87"/>
    <w:rsid w:val="004F2BEB"/>
    <w:rsid w:val="004F303F"/>
    <w:rsid w:val="00500684"/>
    <w:rsid w:val="00501A37"/>
    <w:rsid w:val="00502CEF"/>
    <w:rsid w:val="00505C35"/>
    <w:rsid w:val="00514ED6"/>
    <w:rsid w:val="00515FC2"/>
    <w:rsid w:val="00527C86"/>
    <w:rsid w:val="00530CD3"/>
    <w:rsid w:val="00532C3E"/>
    <w:rsid w:val="005347BB"/>
    <w:rsid w:val="00536D2F"/>
    <w:rsid w:val="00544554"/>
    <w:rsid w:val="00545D58"/>
    <w:rsid w:val="005509C1"/>
    <w:rsid w:val="00555F1A"/>
    <w:rsid w:val="00560A4F"/>
    <w:rsid w:val="0056208E"/>
    <w:rsid w:val="00572619"/>
    <w:rsid w:val="005734C4"/>
    <w:rsid w:val="005769F2"/>
    <w:rsid w:val="005774E7"/>
    <w:rsid w:val="0057780B"/>
    <w:rsid w:val="00586E41"/>
    <w:rsid w:val="005908F8"/>
    <w:rsid w:val="00591DA4"/>
    <w:rsid w:val="005A4128"/>
    <w:rsid w:val="005A7161"/>
    <w:rsid w:val="005A7270"/>
    <w:rsid w:val="005B17CD"/>
    <w:rsid w:val="005C0C80"/>
    <w:rsid w:val="005C16F4"/>
    <w:rsid w:val="005D29A7"/>
    <w:rsid w:val="005D67F0"/>
    <w:rsid w:val="005E1551"/>
    <w:rsid w:val="005E6CB6"/>
    <w:rsid w:val="005E795E"/>
    <w:rsid w:val="005E7B32"/>
    <w:rsid w:val="005F7CB9"/>
    <w:rsid w:val="00603EFC"/>
    <w:rsid w:val="00613699"/>
    <w:rsid w:val="006150A7"/>
    <w:rsid w:val="0062132D"/>
    <w:rsid w:val="00633F5C"/>
    <w:rsid w:val="00636728"/>
    <w:rsid w:val="00637EEB"/>
    <w:rsid w:val="006441B6"/>
    <w:rsid w:val="00644505"/>
    <w:rsid w:val="00644BD3"/>
    <w:rsid w:val="006533E5"/>
    <w:rsid w:val="006560DC"/>
    <w:rsid w:val="00657331"/>
    <w:rsid w:val="006574B7"/>
    <w:rsid w:val="00662502"/>
    <w:rsid w:val="0066319A"/>
    <w:rsid w:val="00664B2C"/>
    <w:rsid w:val="006668F1"/>
    <w:rsid w:val="00671445"/>
    <w:rsid w:val="006740CA"/>
    <w:rsid w:val="006756E9"/>
    <w:rsid w:val="006860E8"/>
    <w:rsid w:val="0069477C"/>
    <w:rsid w:val="006A4266"/>
    <w:rsid w:val="006A7CD6"/>
    <w:rsid w:val="006B229C"/>
    <w:rsid w:val="006C140F"/>
    <w:rsid w:val="006C258B"/>
    <w:rsid w:val="006C4FC3"/>
    <w:rsid w:val="006D221A"/>
    <w:rsid w:val="006D41A0"/>
    <w:rsid w:val="006D60E3"/>
    <w:rsid w:val="006D6C52"/>
    <w:rsid w:val="006D6E21"/>
    <w:rsid w:val="006E241F"/>
    <w:rsid w:val="006E33A4"/>
    <w:rsid w:val="006E43D2"/>
    <w:rsid w:val="006E6D03"/>
    <w:rsid w:val="006E6E5D"/>
    <w:rsid w:val="006E7814"/>
    <w:rsid w:val="006F0139"/>
    <w:rsid w:val="006F34EC"/>
    <w:rsid w:val="006F4E3F"/>
    <w:rsid w:val="006F53C2"/>
    <w:rsid w:val="006F5F87"/>
    <w:rsid w:val="00714F28"/>
    <w:rsid w:val="0073097A"/>
    <w:rsid w:val="00745126"/>
    <w:rsid w:val="007500A0"/>
    <w:rsid w:val="00751FD9"/>
    <w:rsid w:val="00757714"/>
    <w:rsid w:val="0076025B"/>
    <w:rsid w:val="00762D4D"/>
    <w:rsid w:val="0076460D"/>
    <w:rsid w:val="00770C52"/>
    <w:rsid w:val="007773AE"/>
    <w:rsid w:val="007807F9"/>
    <w:rsid w:val="00790F2F"/>
    <w:rsid w:val="0079468D"/>
    <w:rsid w:val="00795A1A"/>
    <w:rsid w:val="007A4864"/>
    <w:rsid w:val="007A70D5"/>
    <w:rsid w:val="007B2446"/>
    <w:rsid w:val="007B37CE"/>
    <w:rsid w:val="007C3D99"/>
    <w:rsid w:val="007C419F"/>
    <w:rsid w:val="007D0E4C"/>
    <w:rsid w:val="007D3559"/>
    <w:rsid w:val="007D3A7F"/>
    <w:rsid w:val="007E49FB"/>
    <w:rsid w:val="007F541D"/>
    <w:rsid w:val="007F56EE"/>
    <w:rsid w:val="007F72A8"/>
    <w:rsid w:val="007F7F5A"/>
    <w:rsid w:val="00803828"/>
    <w:rsid w:val="008041A9"/>
    <w:rsid w:val="00811642"/>
    <w:rsid w:val="00811CF4"/>
    <w:rsid w:val="008152FD"/>
    <w:rsid w:val="0081703F"/>
    <w:rsid w:val="00817067"/>
    <w:rsid w:val="00817A81"/>
    <w:rsid w:val="00822C7A"/>
    <w:rsid w:val="008237BE"/>
    <w:rsid w:val="0082595D"/>
    <w:rsid w:val="00830B33"/>
    <w:rsid w:val="00831208"/>
    <w:rsid w:val="008316EC"/>
    <w:rsid w:val="0083547D"/>
    <w:rsid w:val="00836B98"/>
    <w:rsid w:val="00842F65"/>
    <w:rsid w:val="00844888"/>
    <w:rsid w:val="008507E1"/>
    <w:rsid w:val="0085240F"/>
    <w:rsid w:val="00863431"/>
    <w:rsid w:val="0086453B"/>
    <w:rsid w:val="008656F1"/>
    <w:rsid w:val="00874F95"/>
    <w:rsid w:val="008873E1"/>
    <w:rsid w:val="00892180"/>
    <w:rsid w:val="00892C4E"/>
    <w:rsid w:val="008932A2"/>
    <w:rsid w:val="00894660"/>
    <w:rsid w:val="0089678D"/>
    <w:rsid w:val="008A35D0"/>
    <w:rsid w:val="008C0DD7"/>
    <w:rsid w:val="008C47F7"/>
    <w:rsid w:val="008C76BF"/>
    <w:rsid w:val="008D3FE3"/>
    <w:rsid w:val="008D5D8F"/>
    <w:rsid w:val="008D6B1D"/>
    <w:rsid w:val="008E05E9"/>
    <w:rsid w:val="008E2532"/>
    <w:rsid w:val="008E35B8"/>
    <w:rsid w:val="008E3661"/>
    <w:rsid w:val="008E472E"/>
    <w:rsid w:val="008E50D2"/>
    <w:rsid w:val="008F7300"/>
    <w:rsid w:val="0090634F"/>
    <w:rsid w:val="00906F29"/>
    <w:rsid w:val="00910AA9"/>
    <w:rsid w:val="0091592E"/>
    <w:rsid w:val="009167C6"/>
    <w:rsid w:val="00916CCA"/>
    <w:rsid w:val="00922B10"/>
    <w:rsid w:val="00925FA3"/>
    <w:rsid w:val="009272F3"/>
    <w:rsid w:val="009335D0"/>
    <w:rsid w:val="00933C1B"/>
    <w:rsid w:val="009374AE"/>
    <w:rsid w:val="00941440"/>
    <w:rsid w:val="009417D8"/>
    <w:rsid w:val="00942FE0"/>
    <w:rsid w:val="00943407"/>
    <w:rsid w:val="009504EF"/>
    <w:rsid w:val="009529A5"/>
    <w:rsid w:val="00952B41"/>
    <w:rsid w:val="00952D7A"/>
    <w:rsid w:val="00954053"/>
    <w:rsid w:val="00957536"/>
    <w:rsid w:val="009608EF"/>
    <w:rsid w:val="0096294D"/>
    <w:rsid w:val="00964019"/>
    <w:rsid w:val="00973E20"/>
    <w:rsid w:val="0098148E"/>
    <w:rsid w:val="0098395C"/>
    <w:rsid w:val="00993AAB"/>
    <w:rsid w:val="009C1C9D"/>
    <w:rsid w:val="009C4ACC"/>
    <w:rsid w:val="009C5106"/>
    <w:rsid w:val="009D4FAE"/>
    <w:rsid w:val="009E16E4"/>
    <w:rsid w:val="009E6131"/>
    <w:rsid w:val="009E7DDA"/>
    <w:rsid w:val="009F1F91"/>
    <w:rsid w:val="009F7313"/>
    <w:rsid w:val="00A01C07"/>
    <w:rsid w:val="00A02AC0"/>
    <w:rsid w:val="00A035FE"/>
    <w:rsid w:val="00A07E16"/>
    <w:rsid w:val="00A10567"/>
    <w:rsid w:val="00A13AC3"/>
    <w:rsid w:val="00A15E8F"/>
    <w:rsid w:val="00A3306A"/>
    <w:rsid w:val="00A35299"/>
    <w:rsid w:val="00A366A4"/>
    <w:rsid w:val="00A37300"/>
    <w:rsid w:val="00A41868"/>
    <w:rsid w:val="00A461B4"/>
    <w:rsid w:val="00A47D4E"/>
    <w:rsid w:val="00A50378"/>
    <w:rsid w:val="00A507EB"/>
    <w:rsid w:val="00A52EA9"/>
    <w:rsid w:val="00A53AC4"/>
    <w:rsid w:val="00A605FC"/>
    <w:rsid w:val="00A6446A"/>
    <w:rsid w:val="00A66810"/>
    <w:rsid w:val="00A71185"/>
    <w:rsid w:val="00A75F76"/>
    <w:rsid w:val="00A777DC"/>
    <w:rsid w:val="00A81EF1"/>
    <w:rsid w:val="00A9014E"/>
    <w:rsid w:val="00A93751"/>
    <w:rsid w:val="00A97BFC"/>
    <w:rsid w:val="00AB001D"/>
    <w:rsid w:val="00AB23B0"/>
    <w:rsid w:val="00AB3DAD"/>
    <w:rsid w:val="00AB4581"/>
    <w:rsid w:val="00AB4B31"/>
    <w:rsid w:val="00AB5B5C"/>
    <w:rsid w:val="00AB7412"/>
    <w:rsid w:val="00AC47FB"/>
    <w:rsid w:val="00AC4F01"/>
    <w:rsid w:val="00AD4ACF"/>
    <w:rsid w:val="00AE7009"/>
    <w:rsid w:val="00AF297F"/>
    <w:rsid w:val="00AF2A3D"/>
    <w:rsid w:val="00AF794F"/>
    <w:rsid w:val="00B01BB5"/>
    <w:rsid w:val="00B02606"/>
    <w:rsid w:val="00B06B63"/>
    <w:rsid w:val="00B0731E"/>
    <w:rsid w:val="00B07F07"/>
    <w:rsid w:val="00B12E56"/>
    <w:rsid w:val="00B23A70"/>
    <w:rsid w:val="00B262D1"/>
    <w:rsid w:val="00B31959"/>
    <w:rsid w:val="00B34838"/>
    <w:rsid w:val="00B34D41"/>
    <w:rsid w:val="00B414C1"/>
    <w:rsid w:val="00B453E8"/>
    <w:rsid w:val="00B52D14"/>
    <w:rsid w:val="00B53205"/>
    <w:rsid w:val="00B54DD9"/>
    <w:rsid w:val="00B56CE7"/>
    <w:rsid w:val="00B63EBC"/>
    <w:rsid w:val="00B63F69"/>
    <w:rsid w:val="00B65E67"/>
    <w:rsid w:val="00B814A2"/>
    <w:rsid w:val="00B839C4"/>
    <w:rsid w:val="00B90334"/>
    <w:rsid w:val="00B903DE"/>
    <w:rsid w:val="00B90743"/>
    <w:rsid w:val="00B90A76"/>
    <w:rsid w:val="00B9488D"/>
    <w:rsid w:val="00BA2346"/>
    <w:rsid w:val="00BA2C67"/>
    <w:rsid w:val="00BA383D"/>
    <w:rsid w:val="00BA548A"/>
    <w:rsid w:val="00BA6B66"/>
    <w:rsid w:val="00BB0D7E"/>
    <w:rsid w:val="00BB0ED8"/>
    <w:rsid w:val="00BB2573"/>
    <w:rsid w:val="00BB5F88"/>
    <w:rsid w:val="00BC0B47"/>
    <w:rsid w:val="00BC0BE7"/>
    <w:rsid w:val="00BC2C49"/>
    <w:rsid w:val="00BC7398"/>
    <w:rsid w:val="00BC73E1"/>
    <w:rsid w:val="00BC73F8"/>
    <w:rsid w:val="00BD04F9"/>
    <w:rsid w:val="00BD2EBC"/>
    <w:rsid w:val="00BD505E"/>
    <w:rsid w:val="00BE1A30"/>
    <w:rsid w:val="00BE1F1B"/>
    <w:rsid w:val="00BE244A"/>
    <w:rsid w:val="00BF4FB2"/>
    <w:rsid w:val="00C00FAA"/>
    <w:rsid w:val="00C04B66"/>
    <w:rsid w:val="00C12210"/>
    <w:rsid w:val="00C1404D"/>
    <w:rsid w:val="00C143C6"/>
    <w:rsid w:val="00C14EED"/>
    <w:rsid w:val="00C175FB"/>
    <w:rsid w:val="00C21264"/>
    <w:rsid w:val="00C2220E"/>
    <w:rsid w:val="00C23172"/>
    <w:rsid w:val="00C25D99"/>
    <w:rsid w:val="00C30C19"/>
    <w:rsid w:val="00C43DDE"/>
    <w:rsid w:val="00C47014"/>
    <w:rsid w:val="00C54EBB"/>
    <w:rsid w:val="00C56349"/>
    <w:rsid w:val="00C642C7"/>
    <w:rsid w:val="00C679A0"/>
    <w:rsid w:val="00C84581"/>
    <w:rsid w:val="00C96D17"/>
    <w:rsid w:val="00CA125A"/>
    <w:rsid w:val="00CA1465"/>
    <w:rsid w:val="00CB3A88"/>
    <w:rsid w:val="00CB7D18"/>
    <w:rsid w:val="00CC5F09"/>
    <w:rsid w:val="00CD1BAD"/>
    <w:rsid w:val="00CD2689"/>
    <w:rsid w:val="00CD68D1"/>
    <w:rsid w:val="00CE47B8"/>
    <w:rsid w:val="00CE636B"/>
    <w:rsid w:val="00CF0584"/>
    <w:rsid w:val="00CF6D79"/>
    <w:rsid w:val="00D002CD"/>
    <w:rsid w:val="00D0040E"/>
    <w:rsid w:val="00D048B9"/>
    <w:rsid w:val="00D04B20"/>
    <w:rsid w:val="00D11971"/>
    <w:rsid w:val="00D169AC"/>
    <w:rsid w:val="00D30E88"/>
    <w:rsid w:val="00D32E97"/>
    <w:rsid w:val="00D334DA"/>
    <w:rsid w:val="00D42AF3"/>
    <w:rsid w:val="00D55F1C"/>
    <w:rsid w:val="00D71430"/>
    <w:rsid w:val="00D8263B"/>
    <w:rsid w:val="00D861B2"/>
    <w:rsid w:val="00D86E69"/>
    <w:rsid w:val="00D9037A"/>
    <w:rsid w:val="00D92D1C"/>
    <w:rsid w:val="00DB5823"/>
    <w:rsid w:val="00DB5961"/>
    <w:rsid w:val="00DC06A9"/>
    <w:rsid w:val="00DC20AC"/>
    <w:rsid w:val="00DC36E0"/>
    <w:rsid w:val="00DC5D2A"/>
    <w:rsid w:val="00DC6F0B"/>
    <w:rsid w:val="00DD43F2"/>
    <w:rsid w:val="00DE6B6B"/>
    <w:rsid w:val="00DF0628"/>
    <w:rsid w:val="00DF6AA4"/>
    <w:rsid w:val="00DF7655"/>
    <w:rsid w:val="00E0353F"/>
    <w:rsid w:val="00E038B9"/>
    <w:rsid w:val="00E05090"/>
    <w:rsid w:val="00E147ED"/>
    <w:rsid w:val="00E17F83"/>
    <w:rsid w:val="00E20B4B"/>
    <w:rsid w:val="00E33EA6"/>
    <w:rsid w:val="00E41750"/>
    <w:rsid w:val="00E45182"/>
    <w:rsid w:val="00E527C4"/>
    <w:rsid w:val="00E538FC"/>
    <w:rsid w:val="00E5690F"/>
    <w:rsid w:val="00E56EC5"/>
    <w:rsid w:val="00E57A4C"/>
    <w:rsid w:val="00E66720"/>
    <w:rsid w:val="00E67348"/>
    <w:rsid w:val="00E73581"/>
    <w:rsid w:val="00E737C3"/>
    <w:rsid w:val="00E835A3"/>
    <w:rsid w:val="00E83B74"/>
    <w:rsid w:val="00E84905"/>
    <w:rsid w:val="00EA0F2B"/>
    <w:rsid w:val="00EA1EA8"/>
    <w:rsid w:val="00EA68A1"/>
    <w:rsid w:val="00EA6A70"/>
    <w:rsid w:val="00EB215C"/>
    <w:rsid w:val="00EC3474"/>
    <w:rsid w:val="00EC3878"/>
    <w:rsid w:val="00EC6A03"/>
    <w:rsid w:val="00ED1CDD"/>
    <w:rsid w:val="00ED438A"/>
    <w:rsid w:val="00ED5008"/>
    <w:rsid w:val="00EE145A"/>
    <w:rsid w:val="00EE75E7"/>
    <w:rsid w:val="00EF282F"/>
    <w:rsid w:val="00EF7335"/>
    <w:rsid w:val="00F01F7F"/>
    <w:rsid w:val="00F0693B"/>
    <w:rsid w:val="00F11A4E"/>
    <w:rsid w:val="00F14A88"/>
    <w:rsid w:val="00F4324D"/>
    <w:rsid w:val="00F433B7"/>
    <w:rsid w:val="00F44778"/>
    <w:rsid w:val="00F47A37"/>
    <w:rsid w:val="00F5026D"/>
    <w:rsid w:val="00F51D8E"/>
    <w:rsid w:val="00F5693C"/>
    <w:rsid w:val="00F579F6"/>
    <w:rsid w:val="00F629BF"/>
    <w:rsid w:val="00F62F3F"/>
    <w:rsid w:val="00F66C29"/>
    <w:rsid w:val="00F70639"/>
    <w:rsid w:val="00F73D9D"/>
    <w:rsid w:val="00F80860"/>
    <w:rsid w:val="00F8240F"/>
    <w:rsid w:val="00F84783"/>
    <w:rsid w:val="00F95CC9"/>
    <w:rsid w:val="00FA49D7"/>
    <w:rsid w:val="00FB20DB"/>
    <w:rsid w:val="00FB3B31"/>
    <w:rsid w:val="00FC2E40"/>
    <w:rsid w:val="00FD1D80"/>
    <w:rsid w:val="00FD1DCF"/>
    <w:rsid w:val="00FD3546"/>
    <w:rsid w:val="00FD5E78"/>
    <w:rsid w:val="00FD75F5"/>
    <w:rsid w:val="00FE041B"/>
    <w:rsid w:val="00FE0D69"/>
    <w:rsid w:val="00FE14C7"/>
    <w:rsid w:val="00FE301F"/>
    <w:rsid w:val="00FE3028"/>
    <w:rsid w:val="00FF211E"/>
    <w:rsid w:val="00FF5588"/>
    <w:rsid w:val="00FF69C2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1A10"/>
  <w15:chartTrackingRefBased/>
  <w15:docId w15:val="{DE6FAE83-479E-40C3-AFA5-D53055C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4F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32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B596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D7A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7603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C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36E0"/>
  </w:style>
  <w:style w:type="paragraph" w:styleId="llb">
    <w:name w:val="footer"/>
    <w:basedOn w:val="Norml"/>
    <w:link w:val="llbChar"/>
    <w:uiPriority w:val="99"/>
    <w:unhideWhenUsed/>
    <w:rsid w:val="00DC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36E0"/>
  </w:style>
  <w:style w:type="character" w:styleId="Jegyzethivatkozs">
    <w:name w:val="annotation reference"/>
    <w:basedOn w:val="Bekezdsalapbettpusa"/>
    <w:uiPriority w:val="99"/>
    <w:semiHidden/>
    <w:unhideWhenUsed/>
    <w:rsid w:val="007B24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B244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B24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24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2446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E56EC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E527C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osz.daniel@pte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novacio.pte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brich.kata@pt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mbrich.kata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DF59D8-9EE2-4E8D-9F88-DF790F276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957F0-5B76-46B4-B64E-5E63394E4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726FD-3509-40ED-9623-B9BA314F4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A5633A-8B75-432B-95C5-F31316A66C09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1210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3</cp:revision>
  <dcterms:created xsi:type="dcterms:W3CDTF">2024-04-08T08:43:00Z</dcterms:created>
  <dcterms:modified xsi:type="dcterms:W3CDTF">2024-04-08T08:51:00Z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